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32B79" w14:textId="3173325D" w:rsidR="000C73C8" w:rsidRDefault="000C73C8" w:rsidP="000C73C8">
      <w:pPr>
        <w:spacing w:before="120" w:after="120"/>
        <w:jc w:val="right"/>
        <w:rPr>
          <w:rFonts w:ascii="Times New Roman" w:hAnsi="Times New Roman" w:cs="Times New Roman"/>
          <w:b/>
          <w:bCs/>
          <w:sz w:val="24"/>
          <w:szCs w:val="24"/>
        </w:rPr>
      </w:pPr>
      <w:r>
        <w:rPr>
          <w:rFonts w:ascii="Times New Roman" w:hAnsi="Times New Roman" w:cs="Times New Roman"/>
          <w:b/>
          <w:bCs/>
          <w:sz w:val="24"/>
          <w:szCs w:val="24"/>
        </w:rPr>
        <w:t>KONSOLIDĒTS</w:t>
      </w:r>
    </w:p>
    <w:p w14:paraId="1A687A6E" w14:textId="77777777" w:rsidR="000C73C8" w:rsidRDefault="000C73C8" w:rsidP="000C73C8">
      <w:pPr>
        <w:spacing w:before="120" w:after="120"/>
        <w:jc w:val="right"/>
        <w:rPr>
          <w:rFonts w:ascii="Times New Roman" w:hAnsi="Times New Roman" w:cs="Times New Roman"/>
          <w:b/>
          <w:bCs/>
          <w:sz w:val="24"/>
          <w:szCs w:val="24"/>
        </w:rPr>
      </w:pPr>
    </w:p>
    <w:p w14:paraId="3B74A7D1" w14:textId="1102EAB7" w:rsidR="00A904A3" w:rsidRDefault="00B122CD">
      <w:pPr>
        <w:spacing w:before="120" w:after="120"/>
        <w:jc w:val="center"/>
        <w:rPr>
          <w:rFonts w:ascii="Times New Roman" w:hAnsi="Times New Roman" w:cs="Times New Roman"/>
          <w:b/>
          <w:bCs/>
          <w:sz w:val="24"/>
          <w:szCs w:val="24"/>
          <w:highlight w:val="yellow"/>
        </w:rPr>
      </w:pPr>
      <w:r>
        <w:rPr>
          <w:rFonts w:ascii="Times New Roman" w:hAnsi="Times New Roman" w:cs="Times New Roman"/>
          <w:b/>
          <w:bCs/>
          <w:sz w:val="24"/>
          <w:szCs w:val="24"/>
        </w:rPr>
        <w:t xml:space="preserve">Līgums Nr. </w:t>
      </w:r>
      <w:r w:rsidRPr="00391466">
        <w:rPr>
          <w:rFonts w:ascii="Times New Roman" w:hAnsi="Times New Roman" w:cs="Times New Roman"/>
          <w:b/>
          <w:bCs/>
          <w:sz w:val="24"/>
          <w:szCs w:val="24"/>
        </w:rPr>
        <w:t>CS21DL0</w:t>
      </w:r>
      <w:r w:rsidR="00391466" w:rsidRPr="00391466">
        <w:rPr>
          <w:rFonts w:ascii="Times New Roman" w:hAnsi="Times New Roman" w:cs="Times New Roman"/>
          <w:b/>
          <w:bCs/>
          <w:sz w:val="24"/>
          <w:szCs w:val="24"/>
        </w:rPr>
        <w:t>002</w:t>
      </w:r>
    </w:p>
    <w:p w14:paraId="0556BEF1" w14:textId="77777777" w:rsidR="00A904A3" w:rsidRDefault="00B122CD">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par depozīta sistēmas darbības nodrošināšanu</w:t>
      </w:r>
    </w:p>
    <w:p w14:paraId="6BE7E376" w14:textId="726401EC" w:rsidR="00A904A3" w:rsidRDefault="00B122CD">
      <w:pPr>
        <w:tabs>
          <w:tab w:val="right" w:pos="9923"/>
        </w:tabs>
        <w:spacing w:before="120" w:after="120" w:line="276" w:lineRule="auto"/>
        <w:ind w:left="426" w:right="95"/>
        <w:jc w:val="both"/>
        <w:rPr>
          <w:rFonts w:ascii="Times New Roman" w:hAnsi="Times New Roman" w:cs="Times New Roman"/>
          <w:bCs/>
          <w:sz w:val="24"/>
          <w:szCs w:val="24"/>
        </w:rPr>
      </w:pPr>
      <w:r>
        <w:rPr>
          <w:rFonts w:ascii="Times New Roman" w:hAnsi="Times New Roman" w:cs="Times New Roman"/>
          <w:bCs/>
          <w:sz w:val="24"/>
          <w:szCs w:val="24"/>
        </w:rPr>
        <w:t>Rīgā</w:t>
      </w:r>
      <w:r>
        <w:rPr>
          <w:rFonts w:ascii="Times New Roman" w:hAnsi="Times New Roman" w:cs="Times New Roman"/>
          <w:bCs/>
          <w:sz w:val="24"/>
          <w:szCs w:val="24"/>
        </w:rPr>
        <w:tab/>
      </w:r>
    </w:p>
    <w:p w14:paraId="3A0E23BF" w14:textId="7F88B8DE" w:rsidR="00A904A3" w:rsidRPr="00765D02" w:rsidRDefault="00765D02">
      <w:pPr>
        <w:pStyle w:val="ListParagraph"/>
        <w:spacing w:before="120" w:after="120"/>
        <w:ind w:left="360"/>
        <w:jc w:val="both"/>
        <w:rPr>
          <w:rFonts w:ascii="Times New Roman" w:eastAsia="Times New Roman" w:hAnsi="Times New Roman" w:cs="Times New Roman"/>
          <w:i/>
          <w:iCs/>
          <w:lang w:eastAsia="lv-LV"/>
        </w:rPr>
      </w:pPr>
      <w:r w:rsidRPr="00765D02">
        <w:rPr>
          <w:rFonts w:ascii="Times New Roman" w:eastAsia="Times New Roman" w:hAnsi="Times New Roman" w:cs="Times New Roman"/>
          <w:i/>
          <w:iCs/>
          <w:lang w:eastAsia="lv-LV"/>
        </w:rPr>
        <w:t>Šis ir konsolidēts līguma teksts, kurā iekļauti sākotnējā līguma, kas noslēgts 2021. gada 14. janvārī, un tā grozījumu, kas veikti ar 2024. gada 9. decembra Vienošanos Nr. 1, noteikumi. Konsolidācija veikta informatīviem nolūkiem un neatceļ sākotnējo līgumu vai grozījumu juridisko spēku.</w:t>
      </w:r>
    </w:p>
    <w:p w14:paraId="24F61680" w14:textId="77777777" w:rsidR="00765D02" w:rsidRDefault="00765D02">
      <w:pPr>
        <w:pStyle w:val="ListParagraph"/>
        <w:spacing w:before="120" w:after="120"/>
        <w:ind w:left="360"/>
        <w:jc w:val="both"/>
        <w:rPr>
          <w:rFonts w:ascii="Times New Roman" w:hAnsi="Times New Roman" w:cs="Times New Roman"/>
          <w:bCs/>
          <w:sz w:val="24"/>
          <w:szCs w:val="24"/>
        </w:rPr>
      </w:pPr>
    </w:p>
    <w:p w14:paraId="4B7E3638" w14:textId="64B303D3" w:rsidR="00A904A3" w:rsidRDefault="00B122CD">
      <w:pPr>
        <w:pStyle w:val="ListParagraph"/>
        <w:spacing w:before="120" w:after="120"/>
        <w:ind w:left="360"/>
        <w:jc w:val="both"/>
        <w:rPr>
          <w:rFonts w:ascii="Times New Roman" w:eastAsia="Times New Roman" w:hAnsi="Times New Roman" w:cs="Times New Roman"/>
          <w:bCs/>
          <w:sz w:val="24"/>
          <w:szCs w:val="24"/>
          <w:lang w:eastAsia="lv-LV"/>
        </w:rPr>
      </w:pPr>
      <w:r>
        <w:rPr>
          <w:rFonts w:ascii="Times New Roman" w:hAnsi="Times New Roman" w:cs="Times New Roman"/>
          <w:b/>
          <w:sz w:val="24"/>
          <w:szCs w:val="24"/>
        </w:rPr>
        <w:t>Valsts vides dienests</w:t>
      </w:r>
      <w:r>
        <w:rPr>
          <w:rFonts w:ascii="Times New Roman" w:hAnsi="Times New Roman" w:cs="Times New Roman"/>
          <w:sz w:val="24"/>
          <w:szCs w:val="24"/>
        </w:rPr>
        <w:t>, reģistrācijas Nr. 90000017078, juridiskā adrese: Rūpniecības iela 23, Rīga, LV</w:t>
      </w:r>
      <w:r>
        <w:rPr>
          <w:rFonts w:ascii="Times New Roman" w:hAnsi="Times New Roman" w:cs="Times New Roman"/>
          <w:sz w:val="24"/>
          <w:szCs w:val="24"/>
        </w:rPr>
        <w:noBreakHyphen/>
        <w:t xml:space="preserve">1045, </w:t>
      </w:r>
      <w:r>
        <w:rPr>
          <w:rFonts w:ascii="Times New Roman" w:eastAsia="Times New Roman" w:hAnsi="Times New Roman" w:cs="Times New Roman"/>
          <w:bCs/>
          <w:color w:val="222222"/>
          <w:sz w:val="24"/>
          <w:szCs w:val="24"/>
          <w:lang w:eastAsia="lv-LV"/>
        </w:rPr>
        <w:t>tā ģenerāldirektor</w:t>
      </w:r>
      <w:r w:rsidR="00045842">
        <w:rPr>
          <w:rFonts w:ascii="Times New Roman" w:eastAsia="Times New Roman" w:hAnsi="Times New Roman" w:cs="Times New Roman"/>
          <w:bCs/>
          <w:color w:val="222222"/>
          <w:sz w:val="24"/>
          <w:szCs w:val="24"/>
          <w:lang w:eastAsia="lv-LV"/>
        </w:rPr>
        <w:t>a</w:t>
      </w:r>
      <w:r>
        <w:rPr>
          <w:rFonts w:ascii="Times New Roman" w:eastAsia="Times New Roman" w:hAnsi="Times New Roman" w:cs="Times New Roman"/>
          <w:bCs/>
          <w:color w:val="222222"/>
          <w:sz w:val="24"/>
          <w:szCs w:val="24"/>
          <w:lang w:eastAsia="lv-LV"/>
        </w:rPr>
        <w:t xml:space="preserve"> </w:t>
      </w:r>
      <w:r w:rsidR="00045842">
        <w:rPr>
          <w:rFonts w:ascii="Times New Roman" w:eastAsia="Times New Roman" w:hAnsi="Times New Roman" w:cs="Times New Roman"/>
          <w:bCs/>
          <w:color w:val="222222"/>
          <w:sz w:val="24"/>
          <w:szCs w:val="24"/>
          <w:lang w:eastAsia="lv-LV"/>
        </w:rPr>
        <w:t>Andra Ķēniņa</w:t>
      </w:r>
      <w:r>
        <w:rPr>
          <w:rFonts w:ascii="Times New Roman" w:eastAsia="Times New Roman" w:hAnsi="Times New Roman" w:cs="Times New Roman"/>
          <w:bCs/>
          <w:color w:val="222222"/>
          <w:sz w:val="24"/>
          <w:szCs w:val="24"/>
          <w:lang w:eastAsia="lv-LV"/>
        </w:rPr>
        <w:t xml:space="preserve"> personā</w:t>
      </w:r>
      <w:r w:rsidR="00080924">
        <w:rPr>
          <w:rStyle w:val="FootnoteReference"/>
          <w:rFonts w:ascii="Times New Roman" w:eastAsia="Times New Roman" w:hAnsi="Times New Roman" w:cs="Times New Roman"/>
          <w:bCs/>
          <w:color w:val="222222"/>
          <w:sz w:val="24"/>
          <w:szCs w:val="24"/>
          <w:lang w:eastAsia="lv-LV"/>
        </w:rPr>
        <w:footnoteReference w:id="1"/>
      </w:r>
      <w:r>
        <w:rPr>
          <w:rFonts w:ascii="Times New Roman" w:eastAsia="Times New Roman" w:hAnsi="Times New Roman" w:cs="Times New Roman"/>
          <w:bCs/>
          <w:color w:val="222222"/>
          <w:sz w:val="24"/>
          <w:szCs w:val="24"/>
          <w:lang w:eastAsia="lv-LV"/>
        </w:rPr>
        <w:t>, kur</w:t>
      </w:r>
      <w:r w:rsidR="00045842">
        <w:rPr>
          <w:rFonts w:ascii="Times New Roman" w:eastAsia="Times New Roman" w:hAnsi="Times New Roman" w:cs="Times New Roman"/>
          <w:bCs/>
          <w:color w:val="222222"/>
          <w:sz w:val="24"/>
          <w:szCs w:val="24"/>
          <w:lang w:eastAsia="lv-LV"/>
        </w:rPr>
        <w:t>š</w:t>
      </w:r>
      <w:r>
        <w:rPr>
          <w:rFonts w:ascii="Times New Roman" w:eastAsia="Times New Roman" w:hAnsi="Times New Roman" w:cs="Times New Roman"/>
          <w:bCs/>
          <w:color w:val="222222"/>
          <w:sz w:val="24"/>
          <w:szCs w:val="24"/>
          <w:lang w:eastAsia="lv-LV"/>
        </w:rPr>
        <w:t xml:space="preserve"> rīkojas saskaņā ar Ministru kabineta 2004.gada 23.novembra noteikumu Nr.962 “Valsts vides dienesta nolikums” 9.3. apakšpunktu (turpmāk – Dienests)</w:t>
      </w:r>
      <w:r>
        <w:rPr>
          <w:rFonts w:ascii="Times New Roman" w:eastAsia="Times New Roman" w:hAnsi="Times New Roman" w:cs="Times New Roman"/>
          <w:bCs/>
          <w:sz w:val="24"/>
          <w:szCs w:val="24"/>
          <w:lang w:eastAsia="lv-LV"/>
        </w:rPr>
        <w:t>, no vienas puses, un</w:t>
      </w:r>
    </w:p>
    <w:p w14:paraId="43F2E865" w14:textId="77777777" w:rsidR="00A904A3" w:rsidRDefault="00A904A3">
      <w:pPr>
        <w:pStyle w:val="ListParagraph"/>
        <w:spacing w:before="120" w:after="120"/>
        <w:ind w:left="360"/>
        <w:jc w:val="both"/>
        <w:rPr>
          <w:rFonts w:ascii="Times New Roman" w:hAnsi="Times New Roman" w:cs="Times New Roman"/>
          <w:sz w:val="24"/>
          <w:szCs w:val="24"/>
        </w:rPr>
      </w:pPr>
    </w:p>
    <w:p w14:paraId="7E8E02E9" w14:textId="77777777" w:rsidR="00766E4C" w:rsidRPr="00766E4C" w:rsidRDefault="00766E4C" w:rsidP="00766E4C">
      <w:pPr>
        <w:autoSpaceDE w:val="0"/>
        <w:autoSpaceDN w:val="0"/>
        <w:adjustRightInd w:val="0"/>
        <w:spacing w:after="0" w:line="276" w:lineRule="auto"/>
        <w:ind w:left="357"/>
        <w:jc w:val="both"/>
        <w:rPr>
          <w:rFonts w:ascii="Times New Roman" w:eastAsia="Times New Roman" w:hAnsi="Times New Roman" w:cs="Times New Roman"/>
          <w:bCs/>
          <w:sz w:val="24"/>
          <w:szCs w:val="24"/>
          <w:lang w:eastAsia="lv-LV"/>
        </w:rPr>
      </w:pPr>
      <w:r w:rsidRPr="00766E4C">
        <w:rPr>
          <w:rFonts w:ascii="Times New Roman" w:eastAsia="Times New Roman" w:hAnsi="Times New Roman" w:cs="Times New Roman"/>
          <w:b/>
          <w:sz w:val="24"/>
          <w:szCs w:val="24"/>
          <w:lang w:eastAsia="lv-LV"/>
        </w:rPr>
        <w:t xml:space="preserve">SIA “Depozīta Iepakojuma Operators”, </w:t>
      </w:r>
      <w:r w:rsidRPr="00766E4C">
        <w:rPr>
          <w:rFonts w:ascii="Times New Roman" w:eastAsia="Times New Roman" w:hAnsi="Times New Roman" w:cs="Times New Roman"/>
          <w:bCs/>
          <w:sz w:val="24"/>
          <w:szCs w:val="24"/>
          <w:lang w:eastAsia="lv-LV"/>
        </w:rPr>
        <w:t xml:space="preserve">reģistrācijas Nr. 44103146177, juridiskā adrese: Granīta iela 27, Acone, Salaspils pag., Salaspils nov., LV-2119 (turpmāk – Depozīta sistēmas operators), kuru ar tiesībām pārstāvēt sabiedrību atsevišķi pārstāv valdes priekšsēdētājs Miks Stūrītis, no otras puses, katrs atsevišķi saukti Puse vai abi kopā – Puses, </w:t>
      </w:r>
    </w:p>
    <w:p w14:paraId="64F88CF4" w14:textId="461D4C95" w:rsidR="00A904A3" w:rsidRDefault="00B122CD">
      <w:pPr>
        <w:pStyle w:val="ListParagraph"/>
        <w:spacing w:before="120" w:after="120"/>
        <w:ind w:left="357"/>
        <w:jc w:val="both"/>
        <w:rPr>
          <w:rFonts w:ascii="Times New Roman" w:hAnsi="Times New Roman" w:cs="Times New Roman"/>
          <w:sz w:val="24"/>
          <w:szCs w:val="24"/>
        </w:rPr>
      </w:pPr>
      <w:r>
        <w:rPr>
          <w:rFonts w:ascii="Times New Roman" w:hAnsi="Times New Roman" w:cs="Times New Roman"/>
          <w:sz w:val="24"/>
          <w:szCs w:val="24"/>
        </w:rPr>
        <w:t>Iepakojuma likuma 18.</w:t>
      </w:r>
      <w:r>
        <w:rPr>
          <w:rFonts w:ascii="Times New Roman" w:hAnsi="Times New Roman" w:cs="Times New Roman"/>
          <w:sz w:val="24"/>
          <w:szCs w:val="24"/>
          <w:vertAlign w:val="superscript"/>
        </w:rPr>
        <w:t>15</w:t>
      </w:r>
      <w:r>
        <w:rPr>
          <w:rFonts w:ascii="Times New Roman" w:hAnsi="Times New Roman" w:cs="Times New Roman"/>
          <w:sz w:val="24"/>
          <w:szCs w:val="24"/>
        </w:rPr>
        <w:t xml:space="preserve">panta pirmajā daļā un 2020.gada 15.augusta Ministru kabineta noteikumu Nr.519 “Depozīta sistēmas darbības noteikumi” (turpmāk – MK noteikumi Nr.519) 40.punktā noteiktajā kārtībā noslēdz šo Līgumu par depozīta sistēmas darbības nodrošināšanu (turpmāk – Līgums) ar sekojošiem nosacījumiem: </w:t>
      </w:r>
    </w:p>
    <w:p w14:paraId="6D0FCFE3" w14:textId="77777777" w:rsidR="008C5754" w:rsidRDefault="008C5754">
      <w:pPr>
        <w:pStyle w:val="ListParagraph"/>
        <w:spacing w:before="120" w:after="120"/>
        <w:ind w:left="357"/>
        <w:jc w:val="both"/>
        <w:rPr>
          <w:rFonts w:ascii="Times New Roman" w:eastAsia="Times New Roman" w:hAnsi="Times New Roman" w:cs="Times New Roman"/>
          <w:bCs/>
          <w:sz w:val="24"/>
          <w:szCs w:val="24"/>
          <w:lang w:eastAsia="lv-LV"/>
        </w:rPr>
      </w:pPr>
    </w:p>
    <w:p w14:paraId="2E445192" w14:textId="77777777" w:rsidR="00A904A3" w:rsidRDefault="00B122CD">
      <w:pPr>
        <w:pStyle w:val="ListParagraph"/>
        <w:numPr>
          <w:ilvl w:val="0"/>
          <w:numId w:val="1"/>
        </w:numPr>
        <w:spacing w:before="120" w:after="120"/>
        <w:ind w:left="351" w:hanging="357"/>
        <w:jc w:val="center"/>
        <w:outlineLvl w:val="0"/>
        <w:rPr>
          <w:rFonts w:ascii="Times New Roman" w:hAnsi="Times New Roman" w:cs="Times New Roman"/>
          <w:b/>
          <w:bCs/>
          <w:sz w:val="24"/>
          <w:szCs w:val="24"/>
        </w:rPr>
      </w:pPr>
      <w:r>
        <w:rPr>
          <w:rFonts w:ascii="Times New Roman" w:hAnsi="Times New Roman" w:cs="Times New Roman"/>
          <w:b/>
          <w:bCs/>
          <w:sz w:val="24"/>
          <w:szCs w:val="24"/>
        </w:rPr>
        <w:t>Līguma priekšmets</w:t>
      </w:r>
    </w:p>
    <w:p w14:paraId="0DFA1B38" w14:textId="77777777" w:rsidR="00A904A3" w:rsidRDefault="00B122CD">
      <w:pPr>
        <w:numPr>
          <w:ilvl w:val="1"/>
          <w:numId w:val="1"/>
        </w:numPr>
        <w:spacing w:before="120" w:after="120" w:line="276"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Līguma priekšmets ir depozīta sistēmas izveidošana un darbības nodrošināšana atbilstoši Depozīta sistēmas operatora depozīta sistēmas darbības organizēšanas un īstenošanas plānam (turpmāk – Plāns), tai skaitā nodrošinot atbrīvojuma no dabas resursu nodokļa samaksas par MK noteikumu Nr.519 1.pielikumā noteikto depozīta iepakojumu piemērošanu tās Līgumpartneriem, un šī iepakojuma apsaimniekošana atbilstoši normatīvo aktu prasībām.</w:t>
      </w:r>
    </w:p>
    <w:p w14:paraId="4EF2EA44" w14:textId="77777777" w:rsidR="00A904A3" w:rsidRDefault="00B122CD">
      <w:pPr>
        <w:numPr>
          <w:ilvl w:val="1"/>
          <w:numId w:val="1"/>
        </w:numPr>
        <w:spacing w:before="120" w:after="120" w:line="276"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Līgums ar Depozīta sistēmas operatoru tiek slēgts, ņemot vērā Depozīta sistēmas operatora 2020.gada 30.septembra iesniegumu ar tā pielikumiem un pamatojoties uz Dienesta 2020. gada 29. decembra lēmumu Nr. CS20LD0141.</w:t>
      </w:r>
    </w:p>
    <w:p w14:paraId="58121203" w14:textId="77777777" w:rsidR="00A904A3" w:rsidRDefault="00B122CD">
      <w:pPr>
        <w:numPr>
          <w:ilvl w:val="1"/>
          <w:numId w:val="1"/>
        </w:numPr>
        <w:spacing w:before="120" w:after="120" w:line="276"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Līguma neatņemama sastāvdaļa ir:</w:t>
      </w:r>
    </w:p>
    <w:p w14:paraId="0C2A42D9" w14:textId="77777777" w:rsidR="000C73C8" w:rsidRPr="00765D02" w:rsidRDefault="000C73C8">
      <w:pPr>
        <w:numPr>
          <w:ilvl w:val="2"/>
          <w:numId w:val="1"/>
        </w:numPr>
        <w:spacing w:before="120" w:after="120" w:line="276" w:lineRule="auto"/>
        <w:ind w:left="993" w:hanging="567"/>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Ar Depozīta sistēmas operatora 2020.gada 30.septembra iesniegumu iesniegtais Plāns (Pielikums Nr.3) un tā turpmākie grozījumi.</w:t>
      </w:r>
    </w:p>
    <w:p w14:paraId="540C3707" w14:textId="18E7B57D" w:rsidR="00A904A3" w:rsidRDefault="00B122CD">
      <w:pPr>
        <w:numPr>
          <w:ilvl w:val="2"/>
          <w:numId w:val="1"/>
        </w:numPr>
        <w:spacing w:before="120" w:after="120" w:line="276" w:lineRule="auto"/>
        <w:ind w:left="993"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Spēkā esoša dabas resursu nodokļu maksājumu apdrošināšanas polise vai pirmā pieprasījuma garantijas vēstule atbilstoši Dabas resursu nodokļa likuma 11.</w:t>
      </w:r>
      <w:r>
        <w:rPr>
          <w:rFonts w:ascii="Times New Roman" w:eastAsia="Times New Roman" w:hAnsi="Times New Roman" w:cs="Times New Roman"/>
          <w:bCs/>
          <w:sz w:val="24"/>
          <w:szCs w:val="24"/>
          <w:vertAlign w:val="superscript"/>
          <w:lang w:eastAsia="lv-LV"/>
        </w:rPr>
        <w:t xml:space="preserve">1 </w:t>
      </w:r>
      <w:r>
        <w:rPr>
          <w:rFonts w:ascii="Times New Roman" w:eastAsia="Times New Roman" w:hAnsi="Times New Roman" w:cs="Times New Roman"/>
          <w:bCs/>
          <w:sz w:val="24"/>
          <w:szCs w:val="24"/>
          <w:lang w:eastAsia="lv-LV"/>
        </w:rPr>
        <w:t xml:space="preserve">panta ceturtajā daļā un </w:t>
      </w:r>
      <w:r>
        <w:rPr>
          <w:rFonts w:ascii="Times New Roman" w:eastAsia="Times New Roman" w:hAnsi="Times New Roman" w:cs="Times New Roman"/>
          <w:bCs/>
          <w:sz w:val="24"/>
          <w:szCs w:val="24"/>
          <w:vertAlign w:val="superscript"/>
          <w:lang w:eastAsia="lv-LV"/>
        </w:rPr>
        <w:t xml:space="preserve"> </w:t>
      </w:r>
      <w:r>
        <w:rPr>
          <w:rFonts w:ascii="Times New Roman" w:eastAsia="Times New Roman" w:hAnsi="Times New Roman" w:cs="Times New Roman"/>
          <w:bCs/>
          <w:sz w:val="24"/>
          <w:szCs w:val="24"/>
          <w:lang w:eastAsia="lv-LV"/>
        </w:rPr>
        <w:t>11.</w:t>
      </w:r>
      <w:r>
        <w:rPr>
          <w:rFonts w:ascii="Times New Roman" w:eastAsia="Times New Roman" w:hAnsi="Times New Roman" w:cs="Times New Roman"/>
          <w:bCs/>
          <w:sz w:val="24"/>
          <w:szCs w:val="24"/>
          <w:vertAlign w:val="superscript"/>
          <w:lang w:eastAsia="lv-LV"/>
        </w:rPr>
        <w:t>3</w:t>
      </w:r>
      <w:r>
        <w:rPr>
          <w:rFonts w:ascii="Times New Roman" w:eastAsia="Times New Roman" w:hAnsi="Times New Roman" w:cs="Times New Roman"/>
          <w:bCs/>
          <w:sz w:val="24"/>
          <w:szCs w:val="24"/>
          <w:lang w:eastAsia="lv-LV"/>
        </w:rPr>
        <w:t xml:space="preserve"> panta pirmajā daļā noteiktajam. </w:t>
      </w:r>
    </w:p>
    <w:p w14:paraId="73A7F11D" w14:textId="77777777" w:rsidR="00A904A3"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Pr>
          <w:rFonts w:ascii="Times New Roman" w:hAnsi="Times New Roman" w:cs="Times New Roman"/>
          <w:b/>
          <w:bCs/>
          <w:sz w:val="24"/>
          <w:szCs w:val="24"/>
        </w:rPr>
        <w:t>Līguma darbības termiņš</w:t>
      </w:r>
    </w:p>
    <w:p w14:paraId="0CD9E31E" w14:textId="77777777" w:rsidR="00A904A3" w:rsidRDefault="00A904A3">
      <w:pPr>
        <w:pStyle w:val="ListParagraph"/>
        <w:spacing w:before="120" w:after="120"/>
        <w:ind w:left="360"/>
        <w:rPr>
          <w:rFonts w:ascii="Times New Roman" w:hAnsi="Times New Roman" w:cs="Times New Roman"/>
          <w:sz w:val="24"/>
          <w:szCs w:val="24"/>
        </w:rPr>
      </w:pPr>
    </w:p>
    <w:p w14:paraId="1DEAB9DC" w14:textId="77777777" w:rsidR="00A904A3" w:rsidRDefault="00B122CD">
      <w:pPr>
        <w:pStyle w:val="ListParagraph"/>
        <w:numPr>
          <w:ilvl w:val="1"/>
          <w:numId w:val="1"/>
        </w:numPr>
        <w:spacing w:before="120" w:after="120"/>
        <w:rPr>
          <w:rFonts w:ascii="Times New Roman" w:hAnsi="Times New Roman" w:cs="Times New Roman"/>
          <w:sz w:val="24"/>
          <w:szCs w:val="24"/>
        </w:rPr>
      </w:pPr>
      <w:r>
        <w:rPr>
          <w:rFonts w:ascii="Times New Roman" w:hAnsi="Times New Roman" w:cs="Times New Roman"/>
          <w:sz w:val="24"/>
          <w:szCs w:val="24"/>
        </w:rPr>
        <w:t>Līgums stājas spēkā, kad to ir parakstījusi pēdējā no Pusēm.</w:t>
      </w:r>
    </w:p>
    <w:p w14:paraId="50E8FD18" w14:textId="77777777" w:rsidR="00A904A3" w:rsidRDefault="00B122CD">
      <w:pPr>
        <w:pStyle w:val="ListParagraph"/>
        <w:numPr>
          <w:ilvl w:val="1"/>
          <w:numId w:val="1"/>
        </w:numPr>
        <w:spacing w:before="120" w:after="120"/>
        <w:jc w:val="both"/>
        <w:rPr>
          <w:rFonts w:ascii="Times New Roman" w:hAnsi="Times New Roman" w:cs="Times New Roman"/>
          <w:sz w:val="24"/>
          <w:szCs w:val="24"/>
        </w:rPr>
      </w:pPr>
      <w:r>
        <w:rPr>
          <w:rFonts w:ascii="Times New Roman" w:hAnsi="Times New Roman" w:cs="Times New Roman"/>
          <w:sz w:val="24"/>
          <w:szCs w:val="24"/>
        </w:rPr>
        <w:t>Līgums izbeidzas: 2029. gada 31. janvārī.</w:t>
      </w:r>
    </w:p>
    <w:p w14:paraId="15426933" w14:textId="77777777" w:rsidR="00A904A3" w:rsidRDefault="00A904A3">
      <w:pPr>
        <w:pStyle w:val="ListParagraph"/>
        <w:spacing w:before="120" w:after="120"/>
        <w:ind w:left="360"/>
        <w:jc w:val="both"/>
        <w:rPr>
          <w:rFonts w:ascii="Times New Roman" w:hAnsi="Times New Roman" w:cs="Times New Roman"/>
          <w:sz w:val="24"/>
          <w:szCs w:val="24"/>
        </w:rPr>
      </w:pPr>
    </w:p>
    <w:p w14:paraId="2FCA7716" w14:textId="77777777" w:rsidR="00A904A3" w:rsidRDefault="00A904A3">
      <w:pPr>
        <w:pStyle w:val="ListParagraph"/>
        <w:spacing w:before="120" w:after="120"/>
        <w:ind w:left="360"/>
        <w:jc w:val="both"/>
        <w:rPr>
          <w:rFonts w:ascii="Times New Roman" w:hAnsi="Times New Roman" w:cs="Times New Roman"/>
          <w:sz w:val="24"/>
          <w:szCs w:val="24"/>
        </w:rPr>
      </w:pPr>
    </w:p>
    <w:p w14:paraId="05474B41" w14:textId="77777777" w:rsidR="00A904A3"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Pr>
          <w:rFonts w:ascii="Times New Roman" w:hAnsi="Times New Roman" w:cs="Times New Roman"/>
          <w:b/>
          <w:bCs/>
          <w:sz w:val="24"/>
          <w:szCs w:val="24"/>
        </w:rPr>
        <w:t>Depozīta sistēmas operatora pienākumi un tiesības</w:t>
      </w:r>
    </w:p>
    <w:p w14:paraId="1B1EC24D" w14:textId="77777777" w:rsidR="00A904A3" w:rsidRDefault="00B122CD">
      <w:pPr>
        <w:numPr>
          <w:ilvl w:val="1"/>
          <w:numId w:val="1"/>
        </w:numPr>
        <w:tabs>
          <w:tab w:val="left" w:pos="426"/>
        </w:tabs>
        <w:spacing w:before="120" w:after="120" w:line="276" w:lineRule="auto"/>
        <w:ind w:left="357" w:hanging="3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Depozīta sistēmas operatoram ir Iepakojuma likumā, Dabas resursu nodokļa likumā, MK noteikumos Nr.519 un citos spēkā esošajos normatīvajos aktos, kā arī šajā Līgumā, noteiktās tiesības un pienākumi.</w:t>
      </w:r>
    </w:p>
    <w:p w14:paraId="0610B49B" w14:textId="77777777" w:rsidR="00A904A3" w:rsidRDefault="00B122CD">
      <w:pPr>
        <w:pStyle w:val="ListParagraph"/>
        <w:numPr>
          <w:ilvl w:val="1"/>
          <w:numId w:val="1"/>
        </w:numPr>
        <w:tabs>
          <w:tab w:val="left" w:pos="448"/>
        </w:tabs>
        <w:spacing w:before="120" w:after="120" w:line="276" w:lineRule="auto"/>
        <w:ind w:left="357" w:hanging="357"/>
        <w:jc w:val="both"/>
      </w:pPr>
      <w:r>
        <w:rPr>
          <w:rFonts w:ascii="Times New Roman" w:eastAsia="Times New Roman" w:hAnsi="Times New Roman" w:cs="Times New Roman"/>
          <w:bCs/>
          <w:sz w:val="24"/>
          <w:szCs w:val="24"/>
          <w:lang w:eastAsia="lv-LV"/>
        </w:rPr>
        <w:t xml:space="preserve">Depozīta sistēmas operators slēdz līgumu ar visiem depozīta iepakotājiem atbilstoši </w:t>
      </w:r>
      <w:r>
        <w:rPr>
          <w:rFonts w:ascii="Times New Roman" w:hAnsi="Times New Roman" w:cs="Times New Roman"/>
          <w:sz w:val="24"/>
          <w:szCs w:val="24"/>
        </w:rPr>
        <w:t>Iepakojuma likuma 18.</w:t>
      </w:r>
      <w:r>
        <w:rPr>
          <w:rFonts w:ascii="Times New Roman" w:hAnsi="Times New Roman" w:cs="Times New Roman"/>
          <w:sz w:val="24"/>
          <w:szCs w:val="24"/>
          <w:vertAlign w:val="superscript"/>
        </w:rPr>
        <w:t>1</w:t>
      </w:r>
      <w:r>
        <w:rPr>
          <w:rFonts w:ascii="Times New Roman" w:hAnsi="Times New Roman" w:cs="Times New Roman"/>
          <w:sz w:val="24"/>
          <w:szCs w:val="24"/>
        </w:rPr>
        <w:t>pantā noteiktajam</w:t>
      </w:r>
      <w:r>
        <w:rPr>
          <w:rFonts w:ascii="Times New Roman" w:eastAsia="Times New Roman" w:hAnsi="Times New Roman" w:cs="Times New Roman"/>
          <w:bCs/>
          <w:sz w:val="24"/>
          <w:szCs w:val="24"/>
          <w:lang w:eastAsia="lv-LV"/>
        </w:rPr>
        <w:t>. Ja Depozīta sistēmas operatoram kļuvis zināms vai ir aizdomas, ka kāds no depozīta iepakotājiem, kuram ir pienākums slēgt līgumu par dalību depozīta sistēmā, to nav izpildījis, Depozīta sistēmas operators par to informēt Dienestu.</w:t>
      </w:r>
    </w:p>
    <w:p w14:paraId="49ED4D5D" w14:textId="5E76C0D9" w:rsidR="00A904A3" w:rsidRDefault="00B122CD">
      <w:pPr>
        <w:pStyle w:val="ListParagraph"/>
        <w:numPr>
          <w:ilvl w:val="1"/>
          <w:numId w:val="1"/>
        </w:numPr>
        <w:tabs>
          <w:tab w:val="left" w:pos="448"/>
        </w:tabs>
        <w:spacing w:before="120" w:after="120" w:line="276" w:lineRule="auto"/>
        <w:ind w:left="357" w:hanging="357"/>
        <w:jc w:val="both"/>
      </w:pPr>
      <w:r>
        <w:rPr>
          <w:rFonts w:ascii="Times New Roman" w:eastAsia="Times New Roman" w:hAnsi="Times New Roman" w:cs="Times New Roman"/>
          <w:bCs/>
          <w:sz w:val="24"/>
          <w:szCs w:val="24"/>
          <w:lang w:eastAsia="lv-LV"/>
        </w:rPr>
        <w:t xml:space="preserve">Depozīta sistēmas operators slēdz līgumu ar visiem depozīta iepakojuma pārdevējiem, kuriem atbilstoši Iepakojuma likumam ir pienākums pieņemt no galalietotāja izlietoto dzērienu depozīta iepakojumu savā tirdzniecības vietā (tās teritorijā vai tirdzniecības vietas tuvumā) vai citiem komersantiem, nodrošinot, ka kopējais depozīta iepakojuma pieņemšanas vietu skaits un depozīta iepakojuma pieņemšanas vietu skaits katrā administratīvajā teritorijā, kas darbojās uz Iesnieguma par depozīta sistēmas izveidi iesniegšanas brīdi, </w:t>
      </w:r>
      <w:r>
        <w:rPr>
          <w:rFonts w:ascii="Times New Roman" w:eastAsia="Times New Roman" w:hAnsi="Times New Roman" w:cs="Times New Roman"/>
          <w:sz w:val="24"/>
          <w:szCs w:val="24"/>
          <w:lang w:eastAsia="lv-LV"/>
        </w:rPr>
        <w:t>nav mazāks</w:t>
      </w:r>
      <w:r>
        <w:rPr>
          <w:rFonts w:ascii="Times New Roman" w:eastAsia="Times New Roman" w:hAnsi="Times New Roman" w:cs="Times New Roman"/>
          <w:bCs/>
          <w:sz w:val="24"/>
          <w:szCs w:val="24"/>
          <w:lang w:eastAsia="lv-LV"/>
        </w:rPr>
        <w:t xml:space="preserve"> kā sākotnēji iekļauts Plān</w:t>
      </w:r>
      <w:bookmarkStart w:id="0" w:name="p-7456401"/>
      <w:bookmarkStart w:id="1" w:name="p301"/>
      <w:bookmarkEnd w:id="0"/>
      <w:bookmarkEnd w:id="1"/>
      <w:r>
        <w:rPr>
          <w:rFonts w:ascii="Times New Roman" w:eastAsia="Times New Roman" w:hAnsi="Times New Roman" w:cs="Times New Roman"/>
          <w:bCs/>
          <w:sz w:val="24"/>
          <w:szCs w:val="24"/>
          <w:lang w:eastAsia="lv-LV"/>
        </w:rPr>
        <w:t>ā</w:t>
      </w:r>
      <w:r w:rsidR="00157B15">
        <w:rPr>
          <w:rFonts w:ascii="Times New Roman" w:eastAsia="Times New Roman" w:hAnsi="Times New Roman" w:cs="Times New Roman"/>
          <w:bCs/>
          <w:sz w:val="24"/>
          <w:szCs w:val="24"/>
          <w:lang w:eastAsia="lv-LV"/>
        </w:rPr>
        <w:t>, izņemot, ja Depozīta sistēmas operators var pamatot pieņemšanas vietu skaita samazinājumu (piemēram, tiek izveidota viena depozīta iepakojuma pieņemšanas vieta uz vairākiem pārdevējiem vai pastāv citi objektīvi apstākļi)</w:t>
      </w:r>
      <w:r>
        <w:rPr>
          <w:rFonts w:ascii="Times New Roman" w:eastAsia="Times New Roman" w:hAnsi="Times New Roman" w:cs="Times New Roman"/>
          <w:bCs/>
          <w:sz w:val="24"/>
          <w:szCs w:val="24"/>
          <w:lang w:eastAsia="lv-LV"/>
        </w:rPr>
        <w:t>.</w:t>
      </w:r>
    </w:p>
    <w:p w14:paraId="2FBDC553" w14:textId="77777777" w:rsidR="00A904A3" w:rsidRDefault="009431D6">
      <w:pPr>
        <w:pStyle w:val="ListParagraph"/>
        <w:numPr>
          <w:ilvl w:val="1"/>
          <w:numId w:val="1"/>
        </w:numPr>
        <w:tabs>
          <w:tab w:val="left" w:pos="448"/>
        </w:tabs>
        <w:spacing w:before="120" w:after="120" w:line="276" w:lineRule="auto"/>
        <w:ind w:left="357" w:hanging="357"/>
        <w:jc w:val="both"/>
      </w:pPr>
      <w:r>
        <w:rPr>
          <w:rFonts w:ascii="Times New Roman" w:eastAsia="Times New Roman" w:hAnsi="Times New Roman" w:cs="Times New Roman"/>
          <w:bCs/>
          <w:sz w:val="24"/>
          <w:szCs w:val="24"/>
          <w:lang w:eastAsia="lv-LV"/>
        </w:rPr>
        <w:t xml:space="preserve">Lai nodrošinātu Plānā paredzēto depozīta iepakojuma pieņemšanas vietu teritoriālo pārklājumu, </w:t>
      </w:r>
      <w:r w:rsidR="00B122CD">
        <w:rPr>
          <w:rFonts w:ascii="Times New Roman" w:eastAsia="Times New Roman" w:hAnsi="Times New Roman" w:cs="Times New Roman"/>
          <w:bCs/>
          <w:sz w:val="24"/>
          <w:szCs w:val="24"/>
          <w:lang w:eastAsia="lv-LV"/>
        </w:rPr>
        <w:t xml:space="preserve">Depozīta sistēmas operators līdz depozīta sistēmas darbības uzsākšanai apzina un </w:t>
      </w:r>
      <w:proofErr w:type="spellStart"/>
      <w:r w:rsidR="00B122CD">
        <w:rPr>
          <w:rFonts w:ascii="Times New Roman" w:eastAsia="Times New Roman" w:hAnsi="Times New Roman" w:cs="Times New Roman"/>
          <w:bCs/>
          <w:sz w:val="24"/>
          <w:szCs w:val="24"/>
          <w:lang w:eastAsia="lv-LV"/>
        </w:rPr>
        <w:t>rakstveidā</w:t>
      </w:r>
      <w:proofErr w:type="spellEnd"/>
      <w:r w:rsidR="00B122CD">
        <w:rPr>
          <w:rFonts w:ascii="Times New Roman" w:eastAsia="Times New Roman" w:hAnsi="Times New Roman" w:cs="Times New Roman"/>
          <w:bCs/>
          <w:sz w:val="24"/>
          <w:szCs w:val="24"/>
          <w:lang w:eastAsia="lv-LV"/>
        </w:rPr>
        <w:t xml:space="preserve"> informē depozīta iepakojuma pārdevējus par to pienākumu pieņemt no galalietotāja visu veidu izlietoto depozīta iepakojumu savā tirdzniecības vietā, atbilstoši Iepakojuma likuma 18.</w:t>
      </w:r>
      <w:r w:rsidR="00B122CD">
        <w:rPr>
          <w:rFonts w:ascii="Times New Roman" w:eastAsia="Times New Roman" w:hAnsi="Times New Roman" w:cs="Times New Roman"/>
          <w:bCs/>
          <w:sz w:val="24"/>
          <w:szCs w:val="24"/>
          <w:vertAlign w:val="superscript"/>
          <w:lang w:eastAsia="lv-LV"/>
        </w:rPr>
        <w:t>8</w:t>
      </w:r>
      <w:r w:rsidR="00B122CD">
        <w:rPr>
          <w:rFonts w:ascii="Times New Roman" w:eastAsia="Times New Roman" w:hAnsi="Times New Roman" w:cs="Times New Roman"/>
          <w:bCs/>
          <w:sz w:val="24"/>
          <w:szCs w:val="24"/>
          <w:lang w:eastAsia="lv-LV"/>
        </w:rPr>
        <w:t xml:space="preserve"> pantam.</w:t>
      </w:r>
    </w:p>
    <w:p w14:paraId="1E47C125" w14:textId="77777777" w:rsidR="00A904A3" w:rsidRDefault="00B122CD">
      <w:pPr>
        <w:pStyle w:val="ListParagraph"/>
        <w:numPr>
          <w:ilvl w:val="1"/>
          <w:numId w:val="1"/>
        </w:numPr>
        <w:tabs>
          <w:tab w:val="left" w:pos="448"/>
        </w:tabs>
        <w:spacing w:before="120" w:after="120" w:line="276" w:lineRule="auto"/>
        <w:ind w:left="357" w:hanging="3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Ja pēc Depozīta sistēmas operatora uzaicinājuma kāds no depozīta iepakojuma pārdevējiem, kuriem ir pienākums pieņemt no galalietotāja visu veidu izlietoto dzēriena depozīta iepakojumu savā tirdzniecības vietā, nav noslēdzis līgumu ar Depozīta sistēmas operatoru vai faktiski nenodrošina depozīta iepakojuma pieņemšanu, Depozīta sistēmas operators par to informēt Dienestu. </w:t>
      </w:r>
    </w:p>
    <w:p w14:paraId="41C96090" w14:textId="77777777" w:rsidR="00A904A3" w:rsidRDefault="00B122CD">
      <w:pPr>
        <w:pStyle w:val="ListParagraph"/>
        <w:numPr>
          <w:ilvl w:val="1"/>
          <w:numId w:val="1"/>
        </w:numPr>
        <w:tabs>
          <w:tab w:val="left" w:pos="448"/>
        </w:tabs>
        <w:spacing w:before="120" w:after="120" w:line="276" w:lineRule="auto"/>
        <w:ind w:left="357" w:hanging="3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Depozīta sistēmas operators nodrošina depozīta iepakojuma uzskaiti, pieņemšanu, savākšanu, pārstrādi, sagatavošanu atkārtotai izmantošanai un nodošanu atkārtotai izmantošanai atbilstoši spēkā esošajām normatīvo aktu prasībām, ievērojot Līgumā un Plānā noteiktos nosacījumus un ietvertās saistības. Depozīta sistēmas operators nodrošina depozīta iepakojuma plūsmu izsekojamību visos aprites posmos un sasniegto savākšanas un reģenerācijas mērķu pierādīšanu.</w:t>
      </w:r>
    </w:p>
    <w:p w14:paraId="658A5006" w14:textId="77777777" w:rsidR="00A904A3" w:rsidRDefault="00B122CD">
      <w:pPr>
        <w:pStyle w:val="ListParagraph"/>
        <w:numPr>
          <w:ilvl w:val="1"/>
          <w:numId w:val="1"/>
        </w:numPr>
        <w:tabs>
          <w:tab w:val="left" w:pos="448"/>
        </w:tabs>
        <w:spacing w:before="120" w:after="120" w:line="276" w:lineRule="auto"/>
        <w:ind w:left="357" w:hanging="3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Depozīta sistēmas operators savā darbībā un lēmumu pieņemšanā ievēro caurredzamības principu, tostarp pamatojot ar depozīta sistēmas īstenošanu saistītās izmaksas un piemērojot vienlīdzīgas attieksmes principu pret visiem depozīta iepakotājiem un depozīta iepakojuma pārdevējiem.</w:t>
      </w:r>
    </w:p>
    <w:p w14:paraId="062CDC9C" w14:textId="77777777" w:rsidR="00A904A3" w:rsidRDefault="00B122CD">
      <w:pPr>
        <w:pStyle w:val="ListParagraph"/>
        <w:numPr>
          <w:ilvl w:val="1"/>
          <w:numId w:val="1"/>
        </w:numPr>
        <w:tabs>
          <w:tab w:val="left" w:pos="448"/>
        </w:tabs>
        <w:spacing w:before="120" w:after="120" w:line="276" w:lineRule="auto"/>
        <w:ind w:left="357" w:hanging="3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Depozīta sistēmas operators normatīvajos aktos noteiktajā kārtībā, kā arī pēc saprātīgi pamatota pieprasījuma iesniedz Dienestā dokumentus, kas apliecina Depozīta sistēmas operatora izveidotās depozīta sistēmas piemērošanu vai Plānā un pārskatā par sistēmas īstenošanu norādītās informācijas pamatojošos dokumentus. Depozīta sistēmas operators nodrošina šādu dokumentu iesniegšanu Dienestā arī tādos gadījumos, kad šo dokumentu autors nav Depozīta sistēmas operators.</w:t>
      </w:r>
    </w:p>
    <w:p w14:paraId="02180BC4" w14:textId="77777777" w:rsidR="00A904A3" w:rsidRDefault="00B122CD">
      <w:pPr>
        <w:pStyle w:val="ListParagraph"/>
        <w:numPr>
          <w:ilvl w:val="1"/>
          <w:numId w:val="1"/>
        </w:numPr>
        <w:tabs>
          <w:tab w:val="left" w:pos="567"/>
        </w:tabs>
        <w:spacing w:before="120" w:after="120" w:line="276" w:lineRule="auto"/>
        <w:ind w:left="357" w:hanging="3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Depozīta sistēmas operators informē Dienestu par depozīta iepakotājiem, kuri ir noslēguši līgumu par dalību sistēmā, bet kuri pusgada laikā nav ziņojuši par tirgū novietoto depozīta iepakojumu. </w:t>
      </w:r>
    </w:p>
    <w:p w14:paraId="6F880F6E" w14:textId="77777777" w:rsidR="00A904A3" w:rsidRDefault="00B122CD">
      <w:pPr>
        <w:numPr>
          <w:ilvl w:val="1"/>
          <w:numId w:val="1"/>
        </w:numPr>
        <w:spacing w:before="120" w:after="120" w:line="293" w:lineRule="atLeast"/>
        <w:ind w:left="567"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Depozīta sistēmas operators nodrošina sabiedrības informēšanas pasākumus par depozīta sistēmu, tai skaitā:</w:t>
      </w:r>
    </w:p>
    <w:p w14:paraId="51C4D5C4" w14:textId="77777777" w:rsidR="00A904A3" w:rsidRDefault="00B122CD">
      <w:pPr>
        <w:pStyle w:val="ListParagraph"/>
        <w:numPr>
          <w:ilvl w:val="2"/>
          <w:numId w:val="1"/>
        </w:numPr>
        <w:tabs>
          <w:tab w:val="left" w:pos="567"/>
        </w:tabs>
        <w:spacing w:before="120" w:after="120" w:line="276" w:lineRule="auto"/>
        <w:ind w:left="993"/>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Īsteno Plānā paredzētos sabiedrības informēšanas pasākumus.</w:t>
      </w:r>
    </w:p>
    <w:p w14:paraId="074992DA" w14:textId="5D6F2287" w:rsidR="00A904A3" w:rsidRDefault="00B122CD">
      <w:pPr>
        <w:pStyle w:val="ListParagraph"/>
        <w:numPr>
          <w:ilvl w:val="2"/>
          <w:numId w:val="1"/>
        </w:numPr>
        <w:tabs>
          <w:tab w:val="left" w:pos="567"/>
        </w:tabs>
        <w:spacing w:before="120" w:after="120" w:line="276" w:lineRule="auto"/>
        <w:ind w:left="993"/>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Pēc Vides konsultatīvās padomes </w:t>
      </w:r>
      <w:r w:rsidR="00375310">
        <w:rPr>
          <w:rFonts w:ascii="Times New Roman" w:eastAsia="Times New Roman" w:hAnsi="Times New Roman" w:cs="Times New Roman"/>
          <w:bCs/>
          <w:sz w:val="24"/>
          <w:szCs w:val="24"/>
          <w:lang w:eastAsia="lv-LV"/>
        </w:rPr>
        <w:t>vai</w:t>
      </w:r>
      <w:r>
        <w:rPr>
          <w:rFonts w:ascii="Times New Roman" w:eastAsia="Times New Roman" w:hAnsi="Times New Roman" w:cs="Times New Roman"/>
          <w:bCs/>
          <w:sz w:val="24"/>
          <w:szCs w:val="24"/>
          <w:lang w:eastAsia="lv-LV"/>
        </w:rPr>
        <w:t xml:space="preserve"> Iepakojuma apsaimniekošanas padomes pieprasījuma piedalās to organizētās sēdēs un sniedz ziņojumu par depozīta sistēmas ieviešanu un darbību.</w:t>
      </w:r>
    </w:p>
    <w:p w14:paraId="2C937616" w14:textId="77777777" w:rsidR="00A904A3" w:rsidRDefault="00B122CD">
      <w:pPr>
        <w:pStyle w:val="ListParagraph"/>
        <w:numPr>
          <w:ilvl w:val="2"/>
          <w:numId w:val="1"/>
        </w:numPr>
        <w:tabs>
          <w:tab w:val="left" w:pos="567"/>
        </w:tabs>
        <w:spacing w:before="120" w:after="120" w:line="276" w:lineRule="auto"/>
        <w:ind w:left="993"/>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Sniedz informāciju masu medijiem par depozīta sistēmas ieviešanu un darbību pēc savas iniciatīvas un sagatavo atbildes uz mediju uzdotajiem jautājumiem, sniedzot intervijas pēc pieprasījuma.</w:t>
      </w:r>
    </w:p>
    <w:p w14:paraId="3025E902" w14:textId="77777777" w:rsidR="00A904A3" w:rsidRDefault="00B122CD">
      <w:pPr>
        <w:pStyle w:val="ListParagraph"/>
        <w:numPr>
          <w:ilvl w:val="2"/>
          <w:numId w:val="1"/>
        </w:numPr>
        <w:tabs>
          <w:tab w:val="left" w:pos="567"/>
        </w:tabs>
        <w:spacing w:before="120" w:after="120" w:line="276" w:lineRule="auto"/>
        <w:ind w:left="993"/>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Sniedz atbildes privātpersonām par depozīta sistēmas darbību, tajā skaitā uz Dienesta pārsūtītajiem iesniegumiem, kuri attiecas uz </w:t>
      </w:r>
      <w:r w:rsidR="009431D6">
        <w:rPr>
          <w:rFonts w:ascii="Times New Roman" w:eastAsia="Times New Roman" w:hAnsi="Times New Roman" w:cs="Times New Roman"/>
          <w:bCs/>
          <w:sz w:val="24"/>
          <w:szCs w:val="24"/>
          <w:lang w:eastAsia="lv-LV"/>
        </w:rPr>
        <w:t>D</w:t>
      </w:r>
      <w:r>
        <w:rPr>
          <w:rFonts w:ascii="Times New Roman" w:eastAsia="Times New Roman" w:hAnsi="Times New Roman" w:cs="Times New Roman"/>
          <w:bCs/>
          <w:sz w:val="24"/>
          <w:szCs w:val="24"/>
          <w:lang w:eastAsia="lv-LV"/>
        </w:rPr>
        <w:t>epozīta sistēmas operatora kompetencē esošajiem jautājumiem.</w:t>
      </w:r>
    </w:p>
    <w:p w14:paraId="3968C25A" w14:textId="2A354FD9" w:rsidR="00A904A3" w:rsidRPr="009431D6" w:rsidRDefault="00B122CD">
      <w:pPr>
        <w:pStyle w:val="ListParagraph"/>
        <w:numPr>
          <w:ilvl w:val="1"/>
          <w:numId w:val="1"/>
        </w:numPr>
        <w:tabs>
          <w:tab w:val="left" w:pos="567"/>
        </w:tabs>
        <w:spacing w:before="120" w:after="120" w:line="276"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Depozīta sistēmas operators līdz 2021. gada 30.novembrim iesniedz Dienestā aktualizētu Plānu, tai skaitā iekļaujot tajā precīzu informāciju par tehnoloģiskajiem risinājumiem (ieskaitot informāciju par depozīta iepakojuma pieņemšanai izmantotajām iekārtām, depozīta iepakojuma pieņemšanas automātiem un IT tehnoloģijām), ar kuriem tiks nodrošināta depozīta sistēmas darbība un precizējot informāciju attiecīgajās Plāna sadaļās par depozīta iepakojuma apsaimniekošanā iesaistītajiem komersantiem.</w:t>
      </w:r>
      <w:r w:rsidR="009431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Tā saturs nevar pasliktināt sākotnēji iesniegtā Plāna piedāvājumu</w:t>
      </w:r>
      <w:r>
        <w:rPr>
          <w:rFonts w:ascii="Times New Roman" w:hAnsi="Times New Roman" w:cs="Times New Roman"/>
          <w:sz w:val="24"/>
          <w:szCs w:val="24"/>
        </w:rPr>
        <w:t>. Dienests apstiprina aktualizēto Plānu kārtībā</w:t>
      </w:r>
      <w:r w:rsidR="00375310">
        <w:rPr>
          <w:rFonts w:ascii="Times New Roman" w:hAnsi="Times New Roman" w:cs="Times New Roman"/>
          <w:sz w:val="24"/>
          <w:szCs w:val="24"/>
        </w:rPr>
        <w:t>,</w:t>
      </w:r>
      <w:r>
        <w:rPr>
          <w:rFonts w:ascii="Times New Roman" w:hAnsi="Times New Roman" w:cs="Times New Roman"/>
          <w:sz w:val="24"/>
          <w:szCs w:val="24"/>
        </w:rPr>
        <w:t xml:space="preserve"> kāda šā Līguma 7.nodaļā ir noteikta izmaiņu izdarīšanai Plānā.</w:t>
      </w:r>
      <w:r w:rsidR="009431D6">
        <w:rPr>
          <w:rFonts w:ascii="Times New Roman" w:hAnsi="Times New Roman" w:cs="Times New Roman"/>
          <w:sz w:val="24"/>
          <w:szCs w:val="24"/>
        </w:rPr>
        <w:t xml:space="preserve"> Dienestam nav tiesību iebilst pret Plāna izmaiņām un/vai papildinājumiem, kuri tam ir </w:t>
      </w:r>
      <w:proofErr w:type="spellStart"/>
      <w:r w:rsidR="001B2D78">
        <w:rPr>
          <w:rFonts w:ascii="Times New Roman" w:hAnsi="Times New Roman" w:cs="Times New Roman"/>
          <w:sz w:val="24"/>
          <w:szCs w:val="24"/>
        </w:rPr>
        <w:t>rakstveidā</w:t>
      </w:r>
      <w:proofErr w:type="spellEnd"/>
      <w:r w:rsidR="001B2D78">
        <w:rPr>
          <w:rFonts w:ascii="Times New Roman" w:hAnsi="Times New Roman" w:cs="Times New Roman"/>
          <w:sz w:val="24"/>
          <w:szCs w:val="24"/>
        </w:rPr>
        <w:t xml:space="preserve"> </w:t>
      </w:r>
      <w:r w:rsidR="009431D6">
        <w:rPr>
          <w:rFonts w:ascii="Times New Roman" w:hAnsi="Times New Roman" w:cs="Times New Roman"/>
          <w:sz w:val="24"/>
          <w:szCs w:val="24"/>
        </w:rPr>
        <w:t>darīti  zināmi Ieviešanas plāna uzraudzības gaitā un pret kuriem tas nav izteicis iebildumus Līguma 9.nodaļā paredzētajā kārtībā.</w:t>
      </w:r>
    </w:p>
    <w:p w14:paraId="02F4BB42" w14:textId="77777777" w:rsidR="009431D6" w:rsidRDefault="009431D6" w:rsidP="009431D6">
      <w:pPr>
        <w:pStyle w:val="ListParagraph"/>
        <w:tabs>
          <w:tab w:val="left" w:pos="567"/>
        </w:tabs>
        <w:spacing w:before="120" w:after="120" w:line="276" w:lineRule="auto"/>
        <w:ind w:left="360"/>
        <w:jc w:val="both"/>
      </w:pPr>
    </w:p>
    <w:p w14:paraId="72E6875B" w14:textId="771476A9" w:rsidR="008C5754" w:rsidRPr="008C5754" w:rsidRDefault="00B122CD" w:rsidP="008C5754">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Pr>
          <w:rFonts w:ascii="Times New Roman" w:hAnsi="Times New Roman" w:cs="Times New Roman"/>
          <w:b/>
          <w:bCs/>
          <w:sz w:val="24"/>
          <w:szCs w:val="24"/>
        </w:rPr>
        <w:t>Dienesta pienākumi un tiesības</w:t>
      </w:r>
    </w:p>
    <w:p w14:paraId="531AF47E"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Dienests atbrīvojumu no dabas resursu nodokļa (turpmāk – DRN) samaksas par depozīta iepakojumu Depozīta sistēmas operatora Līgumpartneriem piemēro Dabas resursu nodokļa likumā noteiktajā kārtībā.</w:t>
      </w:r>
    </w:p>
    <w:p w14:paraId="4C2273B0"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Dienests pēc  rakstiska pieprasījuma saņemšanas savas kompetences ietvaros sniedz Depozīta sistēmas operatoram tā rīcībā esošo informāciju kvalitatīvas depozīta sistēmas nodrošināšanai, konsultē par normatīvo aktu piemērošanu saistībā ar depozīta sistēmas </w:t>
      </w:r>
      <w:r>
        <w:rPr>
          <w:rFonts w:ascii="Times New Roman" w:eastAsia="Times New Roman" w:hAnsi="Times New Roman" w:cs="Times New Roman"/>
          <w:bCs/>
          <w:sz w:val="24"/>
          <w:szCs w:val="24"/>
          <w:lang w:eastAsia="lv-LV"/>
        </w:rPr>
        <w:lastRenderedPageBreak/>
        <w:t xml:space="preserve">darbības nodrošināšanu, sniedz skaidrojumus par pārskatu un citas informācijas sagatavošanas prasībām. </w:t>
      </w:r>
    </w:p>
    <w:p w14:paraId="60BD0B0A" w14:textId="77777777" w:rsidR="00A904A3" w:rsidRDefault="00B122CD">
      <w:pPr>
        <w:numPr>
          <w:ilvl w:val="1"/>
          <w:numId w:val="1"/>
        </w:numPr>
        <w:spacing w:before="120" w:after="120" w:line="293" w:lineRule="atLeast"/>
        <w:ind w:left="425" w:hanging="425"/>
        <w:jc w:val="both"/>
      </w:pPr>
      <w:r>
        <w:rPr>
          <w:rFonts w:ascii="Times New Roman" w:eastAsia="Times New Roman" w:hAnsi="Times New Roman" w:cs="Times New Roman"/>
          <w:bCs/>
          <w:sz w:val="24"/>
          <w:szCs w:val="24"/>
          <w:lang w:eastAsia="lv-LV"/>
        </w:rPr>
        <w:t>Dienests kontrolē Depozīta sistēmas operatora darbību atbilstoši Iepakojuma likumā noteiktajām prasībām.</w:t>
      </w:r>
    </w:p>
    <w:p w14:paraId="4F5D723F" w14:textId="77777777" w:rsidR="00A904A3" w:rsidRDefault="00B122CD">
      <w:pPr>
        <w:numPr>
          <w:ilvl w:val="1"/>
          <w:numId w:val="1"/>
        </w:numPr>
        <w:spacing w:before="120" w:after="120" w:line="293" w:lineRule="atLeast"/>
        <w:ind w:left="425" w:hanging="425"/>
        <w:jc w:val="both"/>
      </w:pPr>
      <w:r>
        <w:rPr>
          <w:rFonts w:ascii="Times New Roman" w:eastAsia="Times New Roman" w:hAnsi="Times New Roman" w:cs="Times New Roman"/>
          <w:bCs/>
          <w:sz w:val="24"/>
          <w:szCs w:val="24"/>
          <w:lang w:eastAsia="lv-LV"/>
        </w:rPr>
        <w:t>Dienestam ir tiesības pieprasīt dokumentāciju, kas ir  nepieciešama, lai  atbilstoši normatīvajiem aktiem pārliecinātos par Depozīta sistēmas operatoram noteikto pienākumu izpildi.</w:t>
      </w:r>
    </w:p>
    <w:p w14:paraId="4EF4BF24"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Līgumā noteiktās tiesības nekādā mērā neierobežo tās tiesības, kuras Dienestam piešķir ārējie normatīvie akti.</w:t>
      </w:r>
    </w:p>
    <w:p w14:paraId="1E55A345"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Dienestam ir tiesības Depozīta sistēmas operatoram pārsūtīt saņemtos privātpersonu iesniegumus par jautājumiem, kuri ir Depozīta sistēmas operatora kompetencē.</w:t>
      </w:r>
    </w:p>
    <w:p w14:paraId="566543B7" w14:textId="77777777" w:rsidR="009431D6" w:rsidRDefault="009431D6" w:rsidP="009431D6">
      <w:pPr>
        <w:spacing w:before="120" w:after="120" w:line="293" w:lineRule="atLeast"/>
        <w:ind w:left="425"/>
        <w:jc w:val="both"/>
        <w:rPr>
          <w:rFonts w:ascii="Times New Roman" w:eastAsia="Times New Roman" w:hAnsi="Times New Roman" w:cs="Times New Roman"/>
          <w:bCs/>
          <w:sz w:val="24"/>
          <w:szCs w:val="24"/>
          <w:lang w:eastAsia="lv-LV"/>
        </w:rPr>
      </w:pPr>
    </w:p>
    <w:p w14:paraId="05E39F6C" w14:textId="12A7168D" w:rsidR="00A904A3"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Pr>
          <w:rFonts w:ascii="Times New Roman" w:hAnsi="Times New Roman" w:cs="Times New Roman"/>
          <w:b/>
          <w:bCs/>
          <w:sz w:val="24"/>
          <w:szCs w:val="24"/>
        </w:rPr>
        <w:t>Kārtība, kādā Depozīta sistēmas operators iesniedz Dienestā pārskatus un informāciju par depozīta sistēmas īstenošanu</w:t>
      </w:r>
    </w:p>
    <w:p w14:paraId="2F18E608" w14:textId="77777777" w:rsidR="008C5754" w:rsidRDefault="008C5754" w:rsidP="008C5754">
      <w:pPr>
        <w:pStyle w:val="ListParagraph"/>
        <w:spacing w:before="120" w:after="120"/>
        <w:ind w:left="357"/>
        <w:outlineLvl w:val="0"/>
        <w:rPr>
          <w:rFonts w:ascii="Times New Roman" w:hAnsi="Times New Roman" w:cs="Times New Roman"/>
          <w:b/>
          <w:bCs/>
          <w:sz w:val="24"/>
          <w:szCs w:val="24"/>
        </w:rPr>
      </w:pPr>
    </w:p>
    <w:p w14:paraId="0867A0D8"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Pārskati par depozīta sistēmas īstenošanu, kādus Depozīta sistēmas operators iesniedz Dienestā, un to iesniegšanas termiņi noteikti MK noteikumos Nr.519.</w:t>
      </w:r>
    </w:p>
    <w:p w14:paraId="50903386" w14:textId="77777777" w:rsidR="000C73C8" w:rsidRPr="00765D02" w:rsidRDefault="000C73C8">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Depozīta sistēmas operators pārskatus iesniedz Dienesta informācijas sistēmā “TULPE”.</w:t>
      </w:r>
    </w:p>
    <w:p w14:paraId="257623E2" w14:textId="13945EB9" w:rsidR="00A904A3" w:rsidRPr="00765D02" w:rsidRDefault="000C73C8">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Depozīta sistēmas operators līdz katra ceturkšņa pirmā mēneša piektajam datumam ziņo Dienestam informācijas sistēmā “TULPE” par noslēgtajiem līgumiem ar depozīta iepakotājiem un to izmaiņām iepriekšējā ceturksnī.</w:t>
      </w:r>
      <w:r w:rsidR="00B122CD" w:rsidRPr="00765D02">
        <w:rPr>
          <w:rFonts w:ascii="Times New Roman" w:eastAsia="Times New Roman" w:hAnsi="Times New Roman" w:cs="Times New Roman"/>
          <w:bCs/>
          <w:sz w:val="24"/>
          <w:szCs w:val="24"/>
          <w:lang w:eastAsia="lv-LV"/>
        </w:rPr>
        <w:t xml:space="preserve"> </w:t>
      </w:r>
    </w:p>
    <w:p w14:paraId="45ED7D4D" w14:textId="77777777" w:rsidR="000C73C8" w:rsidRPr="00765D02" w:rsidRDefault="000C73C8" w:rsidP="000C73C8">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Depozīta sistēmas operators līdz katra ceturkšņa pirmā mēneša piektajam datumam ziņo informācijas sistēmā “TULPE” Dienestam par noslēgtajiem līgumiem ar depozīta iepakojuma pārdevējiem, kuriem atbilstoši Iepakojuma likumam ir pienākums pieņemt no galalietotāja izlietoto dzērienu depozīta iepakojumu, vai citiem komersantiem (norādot datus par  pieņemšanas vietām) un to izmaiņām iepriekšējā ceturksnī</w:t>
      </w:r>
      <w:r w:rsidR="00B122CD" w:rsidRPr="00765D02">
        <w:rPr>
          <w:rFonts w:ascii="Times New Roman" w:eastAsia="Times New Roman" w:hAnsi="Times New Roman" w:cs="Times New Roman"/>
          <w:bCs/>
          <w:sz w:val="24"/>
          <w:szCs w:val="24"/>
          <w:lang w:eastAsia="lv-LV"/>
        </w:rPr>
        <w:t>.</w:t>
      </w:r>
    </w:p>
    <w:p w14:paraId="38BF0994" w14:textId="3A0AA876" w:rsidR="009431D6" w:rsidRPr="00765D02" w:rsidRDefault="000C73C8" w:rsidP="000C73C8">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Depozīta sistēmas operators par izmaiņām MK noteikumu Nr.519 6. pielikuma 4. sadaļā 20 darbdienu laikā ziņo Dienestam informācijas sistēmā “TULPE”.</w:t>
      </w:r>
    </w:p>
    <w:p w14:paraId="605EA417" w14:textId="1EC7E151" w:rsidR="000C73C8" w:rsidRPr="00765D02" w:rsidRDefault="000C73C8" w:rsidP="000C73C8">
      <w:pPr>
        <w:numPr>
          <w:ilvl w:val="1"/>
          <w:numId w:val="1"/>
        </w:numPr>
        <w:spacing w:before="120" w:after="120" w:line="293" w:lineRule="atLeast"/>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 xml:space="preserve"> Šā Līguma 5.3., 5.4. un 5.5. punktos minēto informāciju iesniedz informācijas sistēmā “TULPE” kā Plāna grozījuma iesniegumu. Atsevišķu lēmumu vai vienošanos par šādu grozījumu veikšanu nesastāda. Gadījumā, ja Dienests nepiekrīt iesniegtajiem grozījumiem, tas patur tiesības noraidīt Plāna grozījuma iesniegumu.</w:t>
      </w:r>
    </w:p>
    <w:p w14:paraId="7CA4FCA1" w14:textId="3C999530" w:rsidR="00402D65" w:rsidRPr="00765D02" w:rsidRDefault="000C73C8" w:rsidP="00402D65">
      <w:pPr>
        <w:numPr>
          <w:ilvl w:val="1"/>
          <w:numId w:val="1"/>
        </w:numPr>
        <w:spacing w:before="120" w:after="120" w:line="293" w:lineRule="atLeast"/>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 xml:space="preserve"> </w:t>
      </w:r>
      <w:bookmarkStart w:id="2" w:name="_Hlk184299592"/>
      <w:r w:rsidR="00402D65" w:rsidRPr="00765D02">
        <w:rPr>
          <w:rFonts w:ascii="Times New Roman" w:eastAsia="Times New Roman" w:hAnsi="Times New Roman" w:cs="Times New Roman"/>
          <w:bCs/>
          <w:sz w:val="24"/>
          <w:szCs w:val="24"/>
          <w:lang w:eastAsia="lv-LV"/>
        </w:rPr>
        <w:t xml:space="preserve">Saskaņā ar MK noteikumu Nr.519 </w:t>
      </w:r>
      <w:r w:rsidR="00F1730D" w:rsidRPr="00765D02">
        <w:rPr>
          <w:rFonts w:ascii="Times New Roman" w:eastAsia="Times New Roman" w:hAnsi="Times New Roman" w:cs="Times New Roman"/>
          <w:bCs/>
          <w:sz w:val="24"/>
          <w:szCs w:val="24"/>
          <w:lang w:eastAsia="lv-LV"/>
        </w:rPr>
        <w:t xml:space="preserve">23. </w:t>
      </w:r>
      <w:r w:rsidR="00402D65" w:rsidRPr="00765D02">
        <w:rPr>
          <w:rFonts w:ascii="Times New Roman" w:eastAsia="Times New Roman" w:hAnsi="Times New Roman" w:cs="Times New Roman"/>
          <w:bCs/>
          <w:sz w:val="24"/>
          <w:szCs w:val="24"/>
          <w:lang w:eastAsia="lv-LV"/>
        </w:rPr>
        <w:t xml:space="preserve">punktu izmaiņas Depozīta sistēmas operators </w:t>
      </w:r>
      <w:r w:rsidR="00783167" w:rsidRPr="00765D02">
        <w:rPr>
          <w:rFonts w:ascii="Times New Roman" w:eastAsia="Times New Roman" w:hAnsi="Times New Roman" w:cs="Times New Roman"/>
          <w:bCs/>
          <w:sz w:val="24"/>
          <w:szCs w:val="24"/>
          <w:lang w:eastAsia="lv-LV"/>
        </w:rPr>
        <w:t xml:space="preserve">piecu </w:t>
      </w:r>
      <w:r w:rsidR="00035374" w:rsidRPr="00765D02">
        <w:rPr>
          <w:rFonts w:ascii="Times New Roman" w:eastAsia="Times New Roman" w:hAnsi="Times New Roman" w:cs="Times New Roman"/>
          <w:bCs/>
          <w:sz w:val="24"/>
          <w:szCs w:val="24"/>
          <w:lang w:eastAsia="lv-LV"/>
        </w:rPr>
        <w:t>darbdienu laikā pēc depozīta iepakojuma apsaimniekošanas maksas apstiprināšanas nosūta Dienestam informāciju par depozīta iepakojuma apsaimniekošanas maksu</w:t>
      </w:r>
      <w:bookmarkEnd w:id="2"/>
      <w:r w:rsidR="00402D65" w:rsidRPr="00765D02">
        <w:rPr>
          <w:rFonts w:ascii="Times New Roman" w:eastAsia="Times New Roman" w:hAnsi="Times New Roman" w:cs="Times New Roman"/>
          <w:bCs/>
          <w:sz w:val="24"/>
          <w:szCs w:val="24"/>
          <w:lang w:eastAsia="lv-LV"/>
        </w:rPr>
        <w:t>.</w:t>
      </w:r>
    </w:p>
    <w:p w14:paraId="312D727D" w14:textId="77777777" w:rsidR="000F0B20" w:rsidRPr="00765D02" w:rsidRDefault="00666DDE" w:rsidP="000C73C8">
      <w:pPr>
        <w:numPr>
          <w:ilvl w:val="1"/>
          <w:numId w:val="1"/>
        </w:numPr>
        <w:spacing w:before="120" w:after="120" w:line="293" w:lineRule="atLeast"/>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 xml:space="preserve"> </w:t>
      </w:r>
      <w:bookmarkStart w:id="3" w:name="_Hlk184299658"/>
      <w:r w:rsidR="000F0B20" w:rsidRPr="00765D02">
        <w:rPr>
          <w:rFonts w:ascii="Times New Roman" w:eastAsia="Times New Roman" w:hAnsi="Times New Roman" w:cs="Times New Roman"/>
          <w:bCs/>
          <w:sz w:val="24"/>
          <w:szCs w:val="24"/>
          <w:lang w:eastAsia="lv-LV"/>
        </w:rPr>
        <w:t>Depozīta sistēmas operators 20 darbdienu laikā pēc Sabiedrisko pakalpojumu regulēšanas komisijas padomes lēmuma par apstiprinātajām izmaiņām depozīta sistēmas dalības maksā informē par to Dienestu</w:t>
      </w:r>
      <w:bookmarkEnd w:id="3"/>
      <w:r w:rsidR="000F0B20" w:rsidRPr="00765D02">
        <w:rPr>
          <w:rFonts w:ascii="Times New Roman" w:eastAsia="Times New Roman" w:hAnsi="Times New Roman" w:cs="Times New Roman"/>
          <w:bCs/>
          <w:sz w:val="24"/>
          <w:szCs w:val="24"/>
          <w:lang w:eastAsia="lv-LV"/>
        </w:rPr>
        <w:t>.</w:t>
      </w:r>
    </w:p>
    <w:p w14:paraId="11F2526C" w14:textId="3DC17020" w:rsidR="000C73C8" w:rsidRPr="00765D02" w:rsidRDefault="000C73C8" w:rsidP="000C73C8">
      <w:pPr>
        <w:numPr>
          <w:ilvl w:val="1"/>
          <w:numId w:val="1"/>
        </w:numPr>
        <w:spacing w:before="120" w:after="120" w:line="293" w:lineRule="atLeast"/>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 xml:space="preserve"> </w:t>
      </w:r>
      <w:bookmarkStart w:id="4" w:name="_Hlk184299760"/>
      <w:r w:rsidRPr="00765D02">
        <w:rPr>
          <w:rFonts w:ascii="Times New Roman" w:eastAsia="Times New Roman" w:hAnsi="Times New Roman" w:cs="Times New Roman"/>
          <w:bCs/>
          <w:sz w:val="24"/>
          <w:szCs w:val="24"/>
          <w:lang w:eastAsia="lv-LV"/>
        </w:rPr>
        <w:t>Depozīta sistēmas operators līdz katra kalendārā gada 15. janvārim iesniedz Dienestam detalizētu komunikācijas pasākumu plānu</w:t>
      </w:r>
      <w:r w:rsidR="00783167" w:rsidRPr="00765D02">
        <w:rPr>
          <w:rFonts w:ascii="Times New Roman" w:eastAsia="Times New Roman" w:hAnsi="Times New Roman" w:cs="Times New Roman"/>
          <w:bCs/>
          <w:sz w:val="24"/>
          <w:szCs w:val="24"/>
          <w:lang w:eastAsia="lv-LV"/>
        </w:rPr>
        <w:t>,</w:t>
      </w:r>
      <w:r w:rsidRPr="00765D02">
        <w:rPr>
          <w:rFonts w:ascii="Times New Roman" w:eastAsia="Times New Roman" w:hAnsi="Times New Roman" w:cs="Times New Roman"/>
          <w:bCs/>
          <w:sz w:val="24"/>
          <w:szCs w:val="24"/>
          <w:lang w:eastAsia="lv-LV"/>
        </w:rPr>
        <w:t xml:space="preserve"> </w:t>
      </w:r>
      <w:r w:rsidR="00FD6D48" w:rsidRPr="00765D02">
        <w:rPr>
          <w:rFonts w:ascii="Times New Roman" w:eastAsia="Times New Roman" w:hAnsi="Times New Roman" w:cs="Times New Roman"/>
          <w:bCs/>
          <w:sz w:val="24"/>
          <w:szCs w:val="24"/>
          <w:lang w:eastAsia="lv-LV"/>
        </w:rPr>
        <w:t>norādot</w:t>
      </w:r>
      <w:r w:rsidRPr="00765D02">
        <w:rPr>
          <w:rFonts w:ascii="Times New Roman" w:eastAsia="Times New Roman" w:hAnsi="Times New Roman" w:cs="Times New Roman"/>
          <w:bCs/>
          <w:sz w:val="24"/>
          <w:szCs w:val="24"/>
          <w:lang w:eastAsia="lv-LV"/>
        </w:rPr>
        <w:t xml:space="preserve"> katram pasākumam plānoto budžetu</w:t>
      </w:r>
      <w:bookmarkEnd w:id="4"/>
      <w:r w:rsidRPr="00765D02">
        <w:rPr>
          <w:rFonts w:ascii="Times New Roman" w:eastAsia="Times New Roman" w:hAnsi="Times New Roman" w:cs="Times New Roman"/>
          <w:bCs/>
          <w:sz w:val="24"/>
          <w:szCs w:val="24"/>
          <w:lang w:eastAsia="lv-LV"/>
        </w:rPr>
        <w:t xml:space="preserve">. </w:t>
      </w:r>
    </w:p>
    <w:p w14:paraId="70353CCD" w14:textId="77777777" w:rsidR="000C73C8" w:rsidRPr="00765D02" w:rsidRDefault="000C73C8" w:rsidP="000C73C8">
      <w:pPr>
        <w:spacing w:before="120" w:after="120" w:line="293" w:lineRule="atLeast"/>
        <w:ind w:left="425"/>
        <w:jc w:val="both"/>
        <w:rPr>
          <w:rFonts w:ascii="Times New Roman" w:eastAsia="Times New Roman" w:hAnsi="Times New Roman" w:cs="Times New Roman"/>
          <w:b/>
          <w:sz w:val="24"/>
          <w:szCs w:val="24"/>
          <w:lang w:eastAsia="lv-LV"/>
        </w:rPr>
      </w:pPr>
    </w:p>
    <w:p w14:paraId="13DF4CFB" w14:textId="77777777" w:rsidR="00A904A3" w:rsidRPr="00765D02"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sidRPr="00765D02">
        <w:rPr>
          <w:rFonts w:ascii="Times New Roman" w:hAnsi="Times New Roman" w:cs="Times New Roman"/>
          <w:b/>
          <w:bCs/>
          <w:sz w:val="24"/>
          <w:szCs w:val="24"/>
        </w:rPr>
        <w:t>Dokumentu elektroniskās aprites kārtība</w:t>
      </w:r>
    </w:p>
    <w:p w14:paraId="3DE7A89A" w14:textId="77777777" w:rsidR="000C73C8" w:rsidRPr="00765D02" w:rsidRDefault="00B122CD" w:rsidP="000C73C8">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lastRenderedPageBreak/>
        <w:t>Operatīvākai saziņai un informācijas apritei Līguma darbības laikā Puses paziņo savas kontaktpersonas par normatīvo aktu un Līguma izpildi, organizatorisku un konsultatīvu jautājumu risināšanai.</w:t>
      </w:r>
    </w:p>
    <w:p w14:paraId="4BBDB6BC" w14:textId="77777777" w:rsidR="000C73C8" w:rsidRPr="00765D02" w:rsidRDefault="000C73C8" w:rsidP="000C73C8">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Depozīta sistēmas operators Plāna grozījumus, finanšu nodrošinājumu un pārskatus par apsaimniekošanas sistēmas īstenošanu iesniedz Dienesta informācijas sistēmā “TULPE”. Citus dokumentus iesniedz   sagatavotus atbilstoši normatīvajiem aktiem par elektronisko dokumentu noformēšanu, nosūtot uz e-adresi: VVD_CS@90000017078.</w:t>
      </w:r>
    </w:p>
    <w:p w14:paraId="62C45135" w14:textId="61A6815D" w:rsidR="008C5754" w:rsidRPr="00765D02" w:rsidRDefault="000C73C8" w:rsidP="000C73C8">
      <w:pPr>
        <w:numPr>
          <w:ilvl w:val="1"/>
          <w:numId w:val="1"/>
        </w:numPr>
        <w:spacing w:before="120" w:after="120" w:line="293" w:lineRule="atLeast"/>
        <w:ind w:left="425" w:hanging="425"/>
        <w:jc w:val="both"/>
        <w:rPr>
          <w:rStyle w:val="InternetLink"/>
          <w:rFonts w:ascii="Times New Roman" w:eastAsia="Times New Roman" w:hAnsi="Times New Roman" w:cs="Times New Roman"/>
          <w:bCs/>
          <w:color w:val="auto"/>
          <w:sz w:val="24"/>
          <w:szCs w:val="24"/>
          <w:u w:val="none"/>
          <w:lang w:eastAsia="lv-LV"/>
        </w:rPr>
      </w:pPr>
      <w:r w:rsidRPr="00765D02">
        <w:rPr>
          <w:rFonts w:ascii="Times New Roman" w:eastAsia="Times New Roman" w:hAnsi="Times New Roman" w:cs="Times New Roman"/>
          <w:bCs/>
          <w:sz w:val="24"/>
          <w:szCs w:val="24"/>
          <w:lang w:eastAsia="lv-LV"/>
        </w:rPr>
        <w:t>Dienests dokumentus Depozīta sistēmas operatoram nosūta elektroniski, sagatavotus atbilstoši normatīvajiem aktiem par elektronisko dokumentu noformēšanu, uz Depozīta sistēmas operatora oficiālo e-adresi.</w:t>
      </w:r>
    </w:p>
    <w:p w14:paraId="2D67C278" w14:textId="77777777" w:rsidR="008C5754" w:rsidRPr="00765D02" w:rsidRDefault="008C5754" w:rsidP="0073759F">
      <w:pPr>
        <w:spacing w:before="120" w:after="120" w:line="276" w:lineRule="auto"/>
        <w:jc w:val="both"/>
        <w:rPr>
          <w:rFonts w:ascii="Times New Roman" w:eastAsia="Times New Roman" w:hAnsi="Times New Roman" w:cs="Times New Roman"/>
          <w:bCs/>
          <w:sz w:val="24"/>
          <w:szCs w:val="24"/>
          <w:lang w:eastAsia="lv-LV"/>
        </w:rPr>
      </w:pPr>
    </w:p>
    <w:p w14:paraId="3B7E2AD4" w14:textId="77777777" w:rsidR="00A904A3" w:rsidRPr="00765D02"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sidRPr="00765D02">
        <w:rPr>
          <w:rFonts w:ascii="Times New Roman" w:hAnsi="Times New Roman" w:cs="Times New Roman"/>
          <w:b/>
          <w:bCs/>
          <w:sz w:val="24"/>
          <w:szCs w:val="24"/>
        </w:rPr>
        <w:t>Kārtība, kādā tiek veikti grozījumi līgumā</w:t>
      </w:r>
    </w:p>
    <w:p w14:paraId="723DD6D0" w14:textId="77777777" w:rsidR="00A904A3" w:rsidRPr="00765D02"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Grozījumus Līgumā Puses izdara MK noteikumos Nr.519 un šajā Līgumā noteiktajā kārtībā.</w:t>
      </w:r>
    </w:p>
    <w:p w14:paraId="4966D48F" w14:textId="77777777" w:rsidR="00A904A3" w:rsidRPr="00765D02"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Jebkura no Pusēm var ierosināt Grozījumus Līgumā (pamattekstā) un tie stājās spēkā pēc abpusējas to parakstīšanas.</w:t>
      </w:r>
    </w:p>
    <w:p w14:paraId="08F55A7A" w14:textId="77777777" w:rsidR="00A904A3" w:rsidRPr="00765D02" w:rsidRDefault="00B122CD">
      <w:pPr>
        <w:numPr>
          <w:ilvl w:val="1"/>
          <w:numId w:val="1"/>
        </w:numPr>
        <w:spacing w:before="120" w:after="120" w:line="293" w:lineRule="atLeast"/>
        <w:ind w:left="425" w:hanging="425"/>
        <w:jc w:val="both"/>
      </w:pPr>
      <w:r w:rsidRPr="00765D02">
        <w:rPr>
          <w:rFonts w:ascii="Times New Roman" w:eastAsia="Times New Roman" w:hAnsi="Times New Roman" w:cs="Times New Roman"/>
          <w:bCs/>
          <w:sz w:val="24"/>
          <w:szCs w:val="24"/>
          <w:lang w:eastAsia="lv-LV"/>
        </w:rPr>
        <w:t>Depozīta sistēmas operatoram nav tiesību paziņot par tādām izmaiņām Plānā, kuru rezultātā, ja tās tiktu apstiprinātas, Plāns vairs neatbilstu normatīvajos aktos noteiktajām minimālajām depozīta sistēmas darbības prasībām.</w:t>
      </w:r>
    </w:p>
    <w:p w14:paraId="30D92784" w14:textId="77777777" w:rsidR="000C73C8" w:rsidRPr="00765D02" w:rsidRDefault="000C73C8">
      <w:pPr>
        <w:pStyle w:val="ListParagraph"/>
        <w:numPr>
          <w:ilvl w:val="1"/>
          <w:numId w:val="1"/>
        </w:numPr>
        <w:tabs>
          <w:tab w:val="left" w:pos="448"/>
        </w:tabs>
        <w:spacing w:before="120" w:after="120" w:line="276" w:lineRule="auto"/>
        <w:ind w:left="357" w:hanging="357"/>
        <w:jc w:val="both"/>
        <w:rPr>
          <w:bCs/>
        </w:rPr>
      </w:pPr>
      <w:r w:rsidRPr="00765D02">
        <w:rPr>
          <w:rFonts w:ascii="Times New Roman" w:eastAsia="Times New Roman" w:hAnsi="Times New Roman" w:cs="Times New Roman"/>
          <w:bCs/>
          <w:sz w:val="24"/>
          <w:szCs w:val="24"/>
          <w:lang w:eastAsia="lv-LV"/>
        </w:rPr>
        <w:t>Saskaņā ar MK noteikumu Nr.519 46. punktu izmaiņas MK noteikumu Nr.519 6. pielikuma 3. sadaļā (izņemot 3.1.2. un 3.3.2.) ietvertajā informācijā uzskatāmas par izmaiņām saistību izpildē, par kurām Depozīta sistēmas operators 20 darbdienu laikā ziņo Dienestam.</w:t>
      </w:r>
    </w:p>
    <w:p w14:paraId="6300430B" w14:textId="52EEDE76" w:rsidR="00A904A3" w:rsidRPr="00765D02" w:rsidRDefault="00B122CD">
      <w:pPr>
        <w:pStyle w:val="ListParagraph"/>
        <w:numPr>
          <w:ilvl w:val="1"/>
          <w:numId w:val="1"/>
        </w:numPr>
        <w:tabs>
          <w:tab w:val="left" w:pos="448"/>
        </w:tabs>
        <w:spacing w:before="120" w:after="120" w:line="276" w:lineRule="auto"/>
        <w:ind w:left="357" w:hanging="357"/>
        <w:jc w:val="both"/>
      </w:pPr>
      <w:r w:rsidRPr="00765D02">
        <w:rPr>
          <w:rFonts w:ascii="Times New Roman" w:eastAsia="Times New Roman" w:hAnsi="Times New Roman" w:cs="Times New Roman"/>
          <w:bCs/>
          <w:sz w:val="24"/>
          <w:szCs w:val="24"/>
          <w:lang w:eastAsia="lv-LV"/>
        </w:rPr>
        <w:t>Saņemot Depozīta sistēmas operatora paziņojumu par izmaiņām tā saistību izpildē un/vai nepieciešamību izdarīt grozījumus Plānā, izņemot šā līguma</w:t>
      </w:r>
      <w:r w:rsidR="00297157" w:rsidRPr="00765D02">
        <w:rPr>
          <w:rFonts w:ascii="Times New Roman" w:eastAsia="Times New Roman" w:hAnsi="Times New Roman" w:cs="Times New Roman"/>
          <w:bCs/>
          <w:sz w:val="24"/>
          <w:szCs w:val="24"/>
          <w:lang w:eastAsia="lv-LV"/>
        </w:rPr>
        <w:t xml:space="preserve"> </w:t>
      </w:r>
      <w:r w:rsidRPr="00765D02">
        <w:rPr>
          <w:rFonts w:ascii="Times New Roman" w:eastAsia="Times New Roman" w:hAnsi="Times New Roman" w:cs="Times New Roman"/>
          <w:bCs/>
          <w:sz w:val="24"/>
          <w:szCs w:val="24"/>
          <w:lang w:eastAsia="lv-LV"/>
        </w:rPr>
        <w:t>7.7. punktā norādīta</w:t>
      </w:r>
      <w:r w:rsidR="00297157" w:rsidRPr="00765D02">
        <w:rPr>
          <w:rFonts w:ascii="Times New Roman" w:eastAsia="Times New Roman" w:hAnsi="Times New Roman" w:cs="Times New Roman"/>
          <w:bCs/>
          <w:sz w:val="24"/>
          <w:szCs w:val="24"/>
          <w:lang w:eastAsia="lv-LV"/>
        </w:rPr>
        <w:t>jā</w:t>
      </w:r>
      <w:r w:rsidRPr="00765D02">
        <w:rPr>
          <w:rFonts w:ascii="Times New Roman" w:eastAsia="Times New Roman" w:hAnsi="Times New Roman" w:cs="Times New Roman"/>
          <w:bCs/>
          <w:sz w:val="24"/>
          <w:szCs w:val="24"/>
          <w:lang w:eastAsia="lv-LV"/>
        </w:rPr>
        <w:t xml:space="preserve"> gadījum</w:t>
      </w:r>
      <w:r w:rsidR="00297157" w:rsidRPr="00765D02">
        <w:rPr>
          <w:rFonts w:ascii="Times New Roman" w:eastAsia="Times New Roman" w:hAnsi="Times New Roman" w:cs="Times New Roman"/>
          <w:bCs/>
          <w:sz w:val="24"/>
          <w:szCs w:val="24"/>
          <w:lang w:eastAsia="lv-LV"/>
        </w:rPr>
        <w:t>ā</w:t>
      </w:r>
      <w:r w:rsidRPr="00765D02">
        <w:rPr>
          <w:rFonts w:ascii="Times New Roman" w:eastAsia="Times New Roman" w:hAnsi="Times New Roman" w:cs="Times New Roman"/>
          <w:bCs/>
          <w:sz w:val="24"/>
          <w:szCs w:val="24"/>
          <w:lang w:eastAsia="lv-LV"/>
        </w:rPr>
        <w:t>, Dienests pieņem lēmumu par grozījumu izdarīšanu un pievienošanu šim Līgumam, vai pamatotu atteikumu izdarīt grozījumus Plānā.</w:t>
      </w:r>
    </w:p>
    <w:p w14:paraId="1C18EE4A" w14:textId="77777777" w:rsidR="00A904A3" w:rsidRPr="00765D02" w:rsidRDefault="00B122CD">
      <w:pPr>
        <w:pStyle w:val="ListParagraph"/>
        <w:numPr>
          <w:ilvl w:val="1"/>
          <w:numId w:val="1"/>
        </w:numPr>
        <w:tabs>
          <w:tab w:val="left" w:pos="448"/>
        </w:tabs>
        <w:spacing w:before="120" w:after="120" w:line="276" w:lineRule="auto"/>
        <w:ind w:left="357" w:hanging="357"/>
        <w:jc w:val="both"/>
        <w:rPr>
          <w:rFonts w:ascii="Times New Roman" w:eastAsia="Times New Roman" w:hAnsi="Times New Roman" w:cs="Times New Roman"/>
          <w:bCs/>
          <w:sz w:val="24"/>
          <w:szCs w:val="24"/>
          <w:lang w:eastAsia="lv-LV"/>
        </w:rPr>
      </w:pPr>
      <w:r w:rsidRPr="00765D02">
        <w:rPr>
          <w:rFonts w:ascii="Times New Roman" w:eastAsia="Times New Roman" w:hAnsi="Times New Roman" w:cs="Times New Roman"/>
          <w:bCs/>
          <w:sz w:val="24"/>
          <w:szCs w:val="24"/>
          <w:lang w:eastAsia="lv-LV"/>
        </w:rPr>
        <w:t xml:space="preserve">Dienestam ir tiesības noraidīt Depozīta sistēmas operatora paziņojumā norādītās izmaiņas, ja to apstiprināšanas rezultātā pasliktinās Plānā ietvertais depozīta sistēmas darbības piedāvājums. </w:t>
      </w:r>
    </w:p>
    <w:p w14:paraId="43056BF5" w14:textId="2A5D42DA" w:rsidR="00320EDC" w:rsidRPr="00765D02" w:rsidRDefault="000C73C8" w:rsidP="00765D02">
      <w:pPr>
        <w:pStyle w:val="ListParagraph"/>
        <w:numPr>
          <w:ilvl w:val="1"/>
          <w:numId w:val="1"/>
        </w:numPr>
        <w:tabs>
          <w:tab w:val="left" w:pos="448"/>
        </w:tabs>
        <w:spacing w:before="120" w:after="120" w:line="276" w:lineRule="auto"/>
        <w:ind w:left="357" w:hanging="357"/>
        <w:jc w:val="both"/>
        <w:rPr>
          <w:bCs/>
        </w:rPr>
      </w:pPr>
      <w:r w:rsidRPr="00765D02">
        <w:rPr>
          <w:rFonts w:ascii="Times New Roman" w:eastAsia="Times New Roman" w:hAnsi="Times New Roman" w:cs="Times New Roman"/>
          <w:bCs/>
          <w:sz w:val="24"/>
          <w:szCs w:val="24"/>
          <w:lang w:eastAsia="lv-LV"/>
        </w:rPr>
        <w:t>Puses vienojas, ka par izmaiņām MK noteikumu Nr.519 6. pielikuma 4., 7.2. un 8.2. sadaļās Depozīta sistēmas operators paziņo Dienestam šā Līguma 5.3., 5.4., 5.5. un 5.6. punktos paredzētajā kārtībā.</w:t>
      </w:r>
      <w:r w:rsidR="00B122CD" w:rsidRPr="00765D02">
        <w:rPr>
          <w:rFonts w:ascii="Times New Roman" w:eastAsia="Times New Roman" w:hAnsi="Times New Roman" w:cs="Times New Roman"/>
          <w:bCs/>
          <w:sz w:val="24"/>
          <w:szCs w:val="24"/>
          <w:lang w:eastAsia="lv-LV"/>
        </w:rPr>
        <w:t xml:space="preserve"> </w:t>
      </w:r>
    </w:p>
    <w:p w14:paraId="7D80BEE9" w14:textId="3101E5B5" w:rsidR="00320EDC" w:rsidRPr="00765D02" w:rsidRDefault="00C56296" w:rsidP="00765D02">
      <w:pPr>
        <w:pStyle w:val="ListParagraph"/>
        <w:numPr>
          <w:ilvl w:val="1"/>
          <w:numId w:val="1"/>
        </w:numPr>
        <w:jc w:val="both"/>
        <w:rPr>
          <w:rFonts w:ascii="Times New Roman" w:eastAsia="Times New Roman" w:hAnsi="Times New Roman" w:cs="Times New Roman"/>
          <w:bCs/>
          <w:sz w:val="24"/>
          <w:szCs w:val="24"/>
          <w:lang w:eastAsia="lv-LV"/>
        </w:rPr>
      </w:pPr>
      <w:r w:rsidRPr="00765D02">
        <w:rPr>
          <w:rFonts w:ascii="Times New Roman" w:hAnsi="Times New Roman" w:cs="Times New Roman"/>
          <w:b/>
          <w:sz w:val="24"/>
          <w:szCs w:val="24"/>
        </w:rPr>
        <w:t xml:space="preserve"> </w:t>
      </w:r>
      <w:bookmarkStart w:id="5" w:name="_Hlk184299835"/>
      <w:r w:rsidR="00DF28DB" w:rsidRPr="00765D02">
        <w:rPr>
          <w:rFonts w:ascii="Times New Roman" w:eastAsia="Times New Roman" w:hAnsi="Times New Roman" w:cs="Times New Roman"/>
          <w:bCs/>
          <w:sz w:val="24"/>
          <w:szCs w:val="24"/>
          <w:lang w:eastAsia="lv-LV"/>
        </w:rPr>
        <w:t xml:space="preserve">Saņemot </w:t>
      </w:r>
      <w:r w:rsidR="005A7B8D" w:rsidRPr="00765D02">
        <w:rPr>
          <w:rFonts w:ascii="Times New Roman" w:eastAsia="Times New Roman" w:hAnsi="Times New Roman" w:cs="Times New Roman"/>
          <w:bCs/>
          <w:sz w:val="24"/>
          <w:szCs w:val="24"/>
          <w:lang w:eastAsia="lv-LV"/>
        </w:rPr>
        <w:t xml:space="preserve">Depozīta sistēmas operatora iesniegto komunikācijas pasākumu plānu (saskaņā ar Līguma 5.9. punktu), Dienests piecu darba dienu laikā to iesniedz Iepakojuma apsaimniekošanas padomei (turpmāk – Padome) izskatīšanai. Padomes sēdē tiek pieaicināts Depozīta sistēmas operatora pārstāvis, lai prezentētu plānotos komunikācijas pasākumus. Padome sniedz atzinumu par iesniegto komunikācijas </w:t>
      </w:r>
      <w:r w:rsidR="00783167" w:rsidRPr="00765D02">
        <w:rPr>
          <w:rFonts w:ascii="Times New Roman" w:eastAsia="Times New Roman" w:hAnsi="Times New Roman" w:cs="Times New Roman"/>
          <w:bCs/>
          <w:sz w:val="24"/>
          <w:szCs w:val="24"/>
          <w:lang w:eastAsia="lv-LV"/>
        </w:rPr>
        <w:t xml:space="preserve">pasākumu </w:t>
      </w:r>
      <w:r w:rsidR="005A7B8D" w:rsidRPr="00765D02">
        <w:rPr>
          <w:rFonts w:ascii="Times New Roman" w:eastAsia="Times New Roman" w:hAnsi="Times New Roman" w:cs="Times New Roman"/>
          <w:bCs/>
          <w:sz w:val="24"/>
          <w:szCs w:val="24"/>
          <w:lang w:eastAsia="lv-LV"/>
        </w:rPr>
        <w:t>plānu. Ja Padome sniedz negatīvu atzinumu, Depozīta sistēmas operatoram 10 darba dienu laikā jāiesniedz Dienestam precizēts komunikācijas</w:t>
      </w:r>
      <w:r w:rsidR="00783167" w:rsidRPr="00765D02">
        <w:rPr>
          <w:rFonts w:ascii="Times New Roman" w:eastAsia="Times New Roman" w:hAnsi="Times New Roman" w:cs="Times New Roman"/>
          <w:bCs/>
          <w:sz w:val="24"/>
          <w:szCs w:val="24"/>
          <w:lang w:eastAsia="lv-LV"/>
        </w:rPr>
        <w:t xml:space="preserve"> pasākumu</w:t>
      </w:r>
      <w:r w:rsidR="005A7B8D" w:rsidRPr="00765D02">
        <w:rPr>
          <w:rFonts w:ascii="Times New Roman" w:eastAsia="Times New Roman" w:hAnsi="Times New Roman" w:cs="Times New Roman"/>
          <w:bCs/>
          <w:sz w:val="24"/>
          <w:szCs w:val="24"/>
          <w:lang w:eastAsia="lv-LV"/>
        </w:rPr>
        <w:t xml:space="preserve"> plāns.</w:t>
      </w:r>
      <w:bookmarkEnd w:id="5"/>
    </w:p>
    <w:p w14:paraId="6D30AD3E" w14:textId="02E3A7E9" w:rsidR="00A904A3" w:rsidRPr="00765D02" w:rsidRDefault="00B122CD" w:rsidP="005A7B8D">
      <w:pPr>
        <w:pStyle w:val="ListParagraph"/>
        <w:numPr>
          <w:ilvl w:val="1"/>
          <w:numId w:val="1"/>
        </w:numPr>
        <w:tabs>
          <w:tab w:val="left" w:pos="448"/>
        </w:tabs>
        <w:spacing w:before="120" w:after="120" w:line="276" w:lineRule="auto"/>
        <w:ind w:left="357" w:hanging="357"/>
      </w:pPr>
      <w:r w:rsidRPr="00765D02">
        <w:rPr>
          <w:rFonts w:ascii="Times New Roman" w:eastAsia="Times New Roman" w:hAnsi="Times New Roman" w:cs="Times New Roman"/>
          <w:bCs/>
          <w:sz w:val="24"/>
          <w:szCs w:val="24"/>
          <w:lang w:eastAsia="lv-LV"/>
        </w:rPr>
        <w:t xml:space="preserve">Ja kāds no Līguma punktiem nonāk pretrunā ar normatīvajiem aktiem, kuri izdoti pēc Līguma spēkā stāšanās un Līguma izpilde, negrozot Līgumu, nav iespējama, tad nepieciešamības gadījumā Puses vienojas par attiecīgiem grozījumiem Līgumā, atbilstoši spēkā esošajiem normatīvajiem aktiem. Līdz attiecīgu grozījumu izdarīšanai Līgumā </w:t>
      </w:r>
      <w:r w:rsidRPr="00765D02">
        <w:rPr>
          <w:rFonts w:ascii="Times New Roman" w:eastAsia="Times New Roman" w:hAnsi="Times New Roman" w:cs="Times New Roman"/>
          <w:bCs/>
          <w:sz w:val="24"/>
          <w:szCs w:val="24"/>
          <w:lang w:eastAsia="lv-LV"/>
        </w:rPr>
        <w:lastRenderedPageBreak/>
        <w:t>piemērojams ir normatīvajos aktos noteiktais regulējums. Grozījumu izdarīšanu Līgumā šajā punktā noteiktajā gadījumā var ierosināt jebkura no Pusēm.</w:t>
      </w:r>
    </w:p>
    <w:p w14:paraId="7F731FE7" w14:textId="77777777" w:rsidR="00A904A3" w:rsidRDefault="00A904A3">
      <w:pPr>
        <w:pStyle w:val="ListParagraph"/>
        <w:tabs>
          <w:tab w:val="left" w:pos="448"/>
        </w:tabs>
        <w:spacing w:before="120" w:after="120" w:line="276" w:lineRule="auto"/>
        <w:ind w:left="357"/>
        <w:jc w:val="both"/>
        <w:rPr>
          <w:rFonts w:ascii="Times New Roman" w:eastAsia="Times New Roman" w:hAnsi="Times New Roman" w:cs="Times New Roman"/>
          <w:bCs/>
          <w:sz w:val="24"/>
          <w:szCs w:val="24"/>
          <w:lang w:eastAsia="lv-LV"/>
        </w:rPr>
      </w:pPr>
    </w:p>
    <w:p w14:paraId="7E9BCED6" w14:textId="052A1251" w:rsidR="00A904A3" w:rsidRPr="008C5754" w:rsidRDefault="00B122CD">
      <w:pPr>
        <w:pStyle w:val="ListParagraph"/>
        <w:numPr>
          <w:ilvl w:val="0"/>
          <w:numId w:val="1"/>
        </w:numPr>
        <w:spacing w:before="120" w:after="120"/>
        <w:ind w:left="360" w:hanging="357"/>
        <w:jc w:val="center"/>
        <w:outlineLvl w:val="0"/>
        <w:rPr>
          <w:rFonts w:ascii="Times New Roman" w:hAnsi="Times New Roman" w:cs="Times New Roman"/>
          <w:sz w:val="24"/>
          <w:szCs w:val="24"/>
        </w:rPr>
      </w:pPr>
      <w:r>
        <w:rPr>
          <w:rFonts w:ascii="Times New Roman" w:hAnsi="Times New Roman" w:cs="Times New Roman"/>
          <w:b/>
          <w:bCs/>
          <w:sz w:val="24"/>
          <w:szCs w:val="24"/>
        </w:rPr>
        <w:t>Iemesli, kuru dēļ līgumslēdzēju pusēm ir tiesības vienpusēji atkāpties vai izbeigt noslēgto līgumu</w:t>
      </w:r>
    </w:p>
    <w:p w14:paraId="3A0D640D" w14:textId="77777777" w:rsidR="008C5754" w:rsidRDefault="008C5754" w:rsidP="008C5754">
      <w:pPr>
        <w:pStyle w:val="ListParagraph"/>
        <w:spacing w:before="120" w:after="120"/>
        <w:ind w:left="360"/>
        <w:outlineLvl w:val="0"/>
        <w:rPr>
          <w:rFonts w:ascii="Times New Roman" w:hAnsi="Times New Roman" w:cs="Times New Roman"/>
          <w:sz w:val="24"/>
          <w:szCs w:val="24"/>
        </w:rPr>
      </w:pPr>
    </w:p>
    <w:p w14:paraId="3A5AD391"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Līgumslēdzēju pusēm ir tiesības vienpusēji izbeigt vai atkāpties no Līguma MK noteikumu Nr.519 un šajā Līgumā noteiktajos gadījumos un kārtībā.</w:t>
      </w:r>
    </w:p>
    <w:p w14:paraId="497323D6"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Dienestam, ievērojot Iepakojuma apsaimniekošanas padomes ieteikumu, tiek pielīgtas tiesības 20 darbdienu laikā pieņemt lēmumu par Līguma darbības izbeigšanu, ja:</w:t>
      </w:r>
    </w:p>
    <w:p w14:paraId="6132B17E" w14:textId="1CBF3CE6" w:rsidR="00A904A3" w:rsidRDefault="00B122CD">
      <w:pPr>
        <w:pStyle w:val="ListParagraph"/>
        <w:numPr>
          <w:ilvl w:val="2"/>
          <w:numId w:val="1"/>
        </w:numPr>
        <w:spacing w:before="120" w:after="120" w:line="293" w:lineRule="atLeast"/>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Depozīta sistēmas operators Līgumā noteiktajā termiņā nav iesniedzis Līguma nosacījumiem atbilstošu </w:t>
      </w:r>
      <w:r w:rsidR="002C72B7">
        <w:rPr>
          <w:rFonts w:ascii="Times New Roman" w:eastAsia="Times New Roman" w:hAnsi="Times New Roman" w:cs="Times New Roman"/>
          <w:sz w:val="24"/>
          <w:szCs w:val="24"/>
          <w:lang w:eastAsia="lv-LV"/>
        </w:rPr>
        <w:t xml:space="preserve">Ieviešanas </w:t>
      </w:r>
      <w:r>
        <w:rPr>
          <w:rFonts w:ascii="Times New Roman" w:eastAsia="Times New Roman" w:hAnsi="Times New Roman" w:cs="Times New Roman"/>
          <w:sz w:val="24"/>
          <w:szCs w:val="24"/>
          <w:lang w:eastAsia="lv-LV"/>
        </w:rPr>
        <w:t>plānu (Līguma 9.1.punkts);</w:t>
      </w:r>
    </w:p>
    <w:p w14:paraId="70D00610" w14:textId="6F8FF741" w:rsidR="00A904A3" w:rsidRDefault="00B122CD">
      <w:pPr>
        <w:pStyle w:val="ListParagraph"/>
        <w:numPr>
          <w:ilvl w:val="2"/>
          <w:numId w:val="1"/>
        </w:numPr>
        <w:spacing w:before="120" w:after="120" w:line="293" w:lineRule="atLeast"/>
        <w:ind w:hanging="578"/>
        <w:jc w:val="both"/>
      </w:pPr>
      <w:r>
        <w:rPr>
          <w:rFonts w:ascii="Times New Roman" w:eastAsia="Times New Roman" w:hAnsi="Times New Roman" w:cs="Times New Roman"/>
          <w:sz w:val="24"/>
          <w:szCs w:val="24"/>
          <w:lang w:eastAsia="lv-LV"/>
        </w:rPr>
        <w:t xml:space="preserve">Saskaņā ar Depozīta sistēmas operatora iesniegto </w:t>
      </w:r>
      <w:r w:rsidR="002C72B7">
        <w:rPr>
          <w:rFonts w:ascii="Times New Roman" w:eastAsia="Times New Roman" w:hAnsi="Times New Roman" w:cs="Times New Roman"/>
          <w:sz w:val="24"/>
          <w:szCs w:val="24"/>
          <w:lang w:eastAsia="lv-LV"/>
        </w:rPr>
        <w:t xml:space="preserve">Ieviešanas </w:t>
      </w:r>
      <w:r>
        <w:rPr>
          <w:rFonts w:ascii="Times New Roman" w:eastAsia="Times New Roman" w:hAnsi="Times New Roman" w:cs="Times New Roman"/>
          <w:sz w:val="24"/>
          <w:szCs w:val="24"/>
          <w:lang w:eastAsia="lv-LV"/>
        </w:rPr>
        <w:t>plānu depozīta iepakojuma savākšanas sistēmas ieviešana likumā noteiktajā termiņā un kārtībā nav iespējama;</w:t>
      </w:r>
    </w:p>
    <w:p w14:paraId="7785851A" w14:textId="010D5F32" w:rsidR="00A904A3" w:rsidRPr="002C72B7" w:rsidRDefault="00B122CD">
      <w:pPr>
        <w:pStyle w:val="ListParagraph"/>
        <w:numPr>
          <w:ilvl w:val="2"/>
          <w:numId w:val="1"/>
        </w:numPr>
        <w:spacing w:before="120" w:after="120" w:line="293" w:lineRule="atLeast"/>
        <w:ind w:hanging="578"/>
        <w:jc w:val="both"/>
      </w:pPr>
      <w:r>
        <w:rPr>
          <w:rFonts w:ascii="Times New Roman" w:eastAsia="Times New Roman" w:hAnsi="Times New Roman" w:cs="Times New Roman"/>
          <w:sz w:val="24"/>
          <w:szCs w:val="24"/>
          <w:lang w:eastAsia="lv-LV"/>
        </w:rPr>
        <w:t xml:space="preserve">Depozīta sistēmas operatora </w:t>
      </w:r>
      <w:r w:rsidR="002C72B7">
        <w:rPr>
          <w:rFonts w:ascii="Times New Roman" w:eastAsia="Times New Roman" w:hAnsi="Times New Roman" w:cs="Times New Roman"/>
          <w:sz w:val="24"/>
          <w:szCs w:val="24"/>
          <w:lang w:eastAsia="lv-LV"/>
        </w:rPr>
        <w:t xml:space="preserve">Ieviešanas </w:t>
      </w:r>
      <w:r>
        <w:rPr>
          <w:rFonts w:ascii="Times New Roman" w:eastAsia="Times New Roman" w:hAnsi="Times New Roman" w:cs="Times New Roman"/>
          <w:sz w:val="24"/>
          <w:szCs w:val="24"/>
          <w:lang w:eastAsia="lv-LV"/>
        </w:rPr>
        <w:t>plānā iekļautās aktivitātes netiek savlaicīgi īstenotas, kā rezultātā depozīta sistēmas darbības uzsākšana normatīvajos aktos noteiktajā termiņā un kārtībā kļūst neiespējama.</w:t>
      </w:r>
    </w:p>
    <w:p w14:paraId="585028DC" w14:textId="77777777" w:rsidR="002C72B7" w:rsidRDefault="002C72B7" w:rsidP="002C72B7">
      <w:pPr>
        <w:pStyle w:val="ListParagraph"/>
        <w:spacing w:before="120" w:after="120" w:line="293" w:lineRule="atLeast"/>
        <w:jc w:val="both"/>
      </w:pPr>
    </w:p>
    <w:p w14:paraId="163C67DA" w14:textId="2EC40A29" w:rsidR="00A904A3"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Pr>
          <w:rFonts w:ascii="Times New Roman" w:hAnsi="Times New Roman" w:cs="Times New Roman"/>
          <w:b/>
          <w:bCs/>
          <w:sz w:val="24"/>
          <w:szCs w:val="24"/>
        </w:rPr>
        <w:t>Kārtība, kādā Depozīta sistēmas operators uzsāk depozīta sistēmas piemērošanu</w:t>
      </w:r>
    </w:p>
    <w:p w14:paraId="31C68CA7" w14:textId="77777777" w:rsidR="008C5754" w:rsidRDefault="008C5754" w:rsidP="008C5754">
      <w:pPr>
        <w:pStyle w:val="ListParagraph"/>
        <w:spacing w:before="120" w:after="120"/>
        <w:ind w:left="357"/>
        <w:outlineLvl w:val="0"/>
        <w:rPr>
          <w:rFonts w:ascii="Times New Roman" w:hAnsi="Times New Roman" w:cs="Times New Roman"/>
          <w:b/>
          <w:bCs/>
          <w:sz w:val="24"/>
          <w:szCs w:val="24"/>
        </w:rPr>
      </w:pPr>
    </w:p>
    <w:p w14:paraId="2668C733" w14:textId="77777777" w:rsidR="00A904A3" w:rsidRDefault="00B122CD">
      <w:pPr>
        <w:numPr>
          <w:ilvl w:val="1"/>
          <w:numId w:val="1"/>
        </w:numPr>
        <w:spacing w:before="120" w:after="120" w:line="293" w:lineRule="atLeast"/>
        <w:ind w:left="425" w:hanging="425"/>
        <w:jc w:val="both"/>
      </w:pPr>
      <w:r>
        <w:rPr>
          <w:rFonts w:ascii="Times New Roman" w:eastAsia="Times New Roman" w:hAnsi="Times New Roman" w:cs="Times New Roman"/>
          <w:bCs/>
          <w:sz w:val="24"/>
          <w:szCs w:val="24"/>
          <w:lang w:eastAsia="lv-LV"/>
        </w:rPr>
        <w:t xml:space="preserve">Depozīta sistēmas operators 10 (desmit) darbdienu laikā pēc Līguma noslēgšanas iesniedz Dienestā depozīta sistēmas ieviešanas plānu (turpmāk – Ieviešanas plāns). Ieviešanas plānā Depozīta sistēmas operators sniedz tādu tā plānoto veicamo darbību aprakstu un to veikšanas laika grafiku, lai Dienests varētu gūt pārliecību, ka depozīta iepakojuma savākšanas sistēmas ieviešana un darbība tiks veikta normatīvajos aktos noteiktajā termiņā un kārtībā. </w:t>
      </w:r>
    </w:p>
    <w:p w14:paraId="1CAEC16D" w14:textId="77777777" w:rsidR="00A904A3" w:rsidRDefault="00B122CD">
      <w:pPr>
        <w:numPr>
          <w:ilvl w:val="1"/>
          <w:numId w:val="1"/>
        </w:numPr>
        <w:spacing w:before="120" w:after="120" w:line="293" w:lineRule="atLeast"/>
        <w:ind w:left="425" w:hanging="425"/>
        <w:jc w:val="both"/>
      </w:pPr>
      <w:r>
        <w:rPr>
          <w:rFonts w:ascii="Times New Roman" w:eastAsia="Times New Roman" w:hAnsi="Times New Roman" w:cs="Times New Roman"/>
          <w:bCs/>
          <w:sz w:val="24"/>
          <w:szCs w:val="24"/>
          <w:lang w:eastAsia="lv-LV"/>
        </w:rPr>
        <w:t>Ieviešanas plāns tiek sastādīts laikposmam no Līguma spēkā stāšanās dienas līdz 2022.gada 01.februārim. Ieviešanas plāna darbības laikā Dienests veic pastiprinātu kontroli šā līguma 9.6. punktā noteiktajā kārtībā. Lai novērtētu depozīta iepakojuma sistēmas darbību pēc 2022.gada 01.februāra, Dienests var pagarināt šā līguma 9.6. punktā norādīto uzraudzības kārtību (līdz vienam gadam), tajā skaitā pieprasot iesniegt depozīta sistēmas darbības neatbilstību novēršanas plānu (ja šādas neatbilstības depozīta sistēmas darbībā tiek konstatētas), Progresa ziņojumu (Līguma 9.6.1.punkts) iesniegšanu un/vai uzraudzības sanāksmes sēžu (Līguma 9.6.2.) noturēšanu.</w:t>
      </w:r>
    </w:p>
    <w:p w14:paraId="773F3A87"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Dienests pēc savas iniciatīvas un saprātīgi pamatojot nepieciešamību var uzdot Depozīta sistēmas operatoram iesniegt papildus informāciju, paskaidrojumus un/vai pierādījumus saistībā ar Ieviešanas plānu un tā ieviešanas termiņiem. Depozīta sistēmas operatoram pieprasītā informācija, paskaidrojumi un/vai pierādījumi ir jāiesniedz ne vēlāk kā 10 (desmit) darbdienu laikā.</w:t>
      </w:r>
    </w:p>
    <w:p w14:paraId="4FB53545" w14:textId="77777777" w:rsidR="00A904A3" w:rsidRDefault="00B122CD">
      <w:pPr>
        <w:numPr>
          <w:ilvl w:val="1"/>
          <w:numId w:val="1"/>
        </w:numPr>
        <w:spacing w:before="120" w:after="120" w:line="293" w:lineRule="atLeast"/>
        <w:ind w:left="425" w:hanging="425"/>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Depozīta sistēmas operatoram Ieviešanas plānā ir jāietver vismaz sekojošu depozīta iepakojuma savākšanas sistēmas ieviešanas aktivitāšu aprakstu un realizācijas laika grafiku:</w:t>
      </w:r>
    </w:p>
    <w:p w14:paraId="75C96504" w14:textId="77777777" w:rsidR="00A904A3" w:rsidRDefault="00B122CD">
      <w:pPr>
        <w:pStyle w:val="ListParagraph"/>
        <w:numPr>
          <w:ilvl w:val="2"/>
          <w:numId w:val="1"/>
        </w:numPr>
        <w:spacing w:before="120" w:after="120"/>
        <w:ind w:hanging="578"/>
        <w:jc w:val="both"/>
      </w:pPr>
      <w:r>
        <w:rPr>
          <w:rFonts w:ascii="Times New Roman" w:hAnsi="Times New Roman" w:cs="Times New Roman"/>
          <w:sz w:val="24"/>
          <w:szCs w:val="24"/>
        </w:rPr>
        <w:t>Tehnoloģisko risinājumu izstrāde un ieviešana (ieskaitot depozīta iepakojuma pieņemšanai nepieciešamās iekārtas, depozīta iepakojuma pieņemšanas automātus, un IT tehnoloģijas);</w:t>
      </w:r>
    </w:p>
    <w:p w14:paraId="4A353932" w14:textId="77777777" w:rsidR="00A904A3" w:rsidRDefault="00B122CD">
      <w:pPr>
        <w:pStyle w:val="ListParagraph"/>
        <w:numPr>
          <w:ilvl w:val="2"/>
          <w:numId w:val="1"/>
        </w:numPr>
        <w:spacing w:before="120" w:after="120"/>
        <w:ind w:hanging="578"/>
        <w:jc w:val="both"/>
      </w:pPr>
      <w:r>
        <w:rPr>
          <w:rFonts w:ascii="Times New Roman" w:hAnsi="Times New Roman" w:cs="Times New Roman"/>
          <w:sz w:val="24"/>
          <w:szCs w:val="24"/>
        </w:rPr>
        <w:lastRenderedPageBreak/>
        <w:t>Loģistikas sistēmas izveide;</w:t>
      </w:r>
    </w:p>
    <w:p w14:paraId="76E01EFC" w14:textId="77777777" w:rsidR="00A904A3" w:rsidRDefault="00B122CD">
      <w:pPr>
        <w:pStyle w:val="ListParagraph"/>
        <w:numPr>
          <w:ilvl w:val="2"/>
          <w:numId w:val="1"/>
        </w:numPr>
        <w:spacing w:before="120" w:after="120"/>
        <w:ind w:hanging="578"/>
        <w:jc w:val="both"/>
      </w:pPr>
      <w:r>
        <w:rPr>
          <w:rFonts w:ascii="Times New Roman" w:hAnsi="Times New Roman" w:cs="Times New Roman"/>
          <w:sz w:val="24"/>
          <w:szCs w:val="24"/>
        </w:rPr>
        <w:t>Pieņemšanas tīkla izveide, ieskaitot automatizēto pieņemšanas iekārtu uzstādīšana;</w:t>
      </w:r>
    </w:p>
    <w:p w14:paraId="0F119200" w14:textId="77777777" w:rsidR="00A904A3" w:rsidRDefault="00B122CD">
      <w:pPr>
        <w:pStyle w:val="ListParagraph"/>
        <w:numPr>
          <w:ilvl w:val="2"/>
          <w:numId w:val="1"/>
        </w:numPr>
        <w:spacing w:before="120" w:after="120"/>
        <w:ind w:hanging="578"/>
        <w:jc w:val="both"/>
      </w:pPr>
      <w:r>
        <w:rPr>
          <w:rFonts w:ascii="Times New Roman" w:hAnsi="Times New Roman" w:cs="Times New Roman"/>
          <w:sz w:val="24"/>
          <w:szCs w:val="24"/>
        </w:rPr>
        <w:t>Līgumu noslēgšana ar depozīta iepakojuma pieņēmējiem;</w:t>
      </w:r>
    </w:p>
    <w:p w14:paraId="301AC592" w14:textId="77777777" w:rsidR="00A904A3" w:rsidRDefault="00B122CD">
      <w:pPr>
        <w:pStyle w:val="ListParagraph"/>
        <w:numPr>
          <w:ilvl w:val="2"/>
          <w:numId w:val="1"/>
        </w:numPr>
        <w:spacing w:before="120" w:after="120"/>
        <w:ind w:hanging="578"/>
        <w:jc w:val="both"/>
      </w:pPr>
      <w:r>
        <w:rPr>
          <w:rFonts w:ascii="Times New Roman" w:hAnsi="Times New Roman" w:cs="Times New Roman"/>
          <w:sz w:val="24"/>
          <w:szCs w:val="24"/>
        </w:rPr>
        <w:t>Līgumu noslēgšana par depozīta iepakojuma apsaimniekošanu – savākšanu, apstrādi, sagatavošanu atkārtotai lietošanai, pārstrādi vai citu apsaimniekošanas darbību;</w:t>
      </w:r>
    </w:p>
    <w:p w14:paraId="0E1A3507" w14:textId="77777777" w:rsidR="00A904A3" w:rsidRDefault="00B122CD">
      <w:pPr>
        <w:pStyle w:val="ListParagraph"/>
        <w:numPr>
          <w:ilvl w:val="2"/>
          <w:numId w:val="1"/>
        </w:numPr>
        <w:spacing w:before="120" w:after="120"/>
        <w:ind w:hanging="578"/>
        <w:jc w:val="both"/>
      </w:pPr>
      <w:r>
        <w:rPr>
          <w:rFonts w:ascii="Times New Roman" w:hAnsi="Times New Roman" w:cs="Times New Roman"/>
          <w:sz w:val="24"/>
          <w:szCs w:val="24"/>
        </w:rPr>
        <w:t>Līgumu noslēgšana ar depozīta iepakotājiem (līdz 2021. gada 31. decembrim);</w:t>
      </w:r>
    </w:p>
    <w:p w14:paraId="1E710FDB" w14:textId="77777777" w:rsidR="00A904A3" w:rsidRDefault="00B122CD">
      <w:pPr>
        <w:pStyle w:val="ListParagraph"/>
        <w:numPr>
          <w:ilvl w:val="2"/>
          <w:numId w:val="1"/>
        </w:numPr>
        <w:spacing w:before="120" w:after="120"/>
        <w:ind w:hanging="578"/>
        <w:jc w:val="both"/>
      </w:pPr>
      <w:r>
        <w:rPr>
          <w:rFonts w:ascii="Times New Roman" w:hAnsi="Times New Roman" w:cs="Times New Roman"/>
          <w:sz w:val="24"/>
          <w:szCs w:val="24"/>
        </w:rPr>
        <w:t xml:space="preserve">Komunikācijas plāna īstenošana. </w:t>
      </w:r>
    </w:p>
    <w:p w14:paraId="727A14E1" w14:textId="7909A7E6" w:rsidR="00A904A3" w:rsidRDefault="00B122CD">
      <w:pPr>
        <w:numPr>
          <w:ilvl w:val="1"/>
          <w:numId w:val="1"/>
        </w:numPr>
        <w:spacing w:before="120" w:after="120" w:line="293" w:lineRule="atLeast"/>
        <w:ind w:left="425" w:hanging="425"/>
        <w:jc w:val="both"/>
      </w:pPr>
      <w:r>
        <w:rPr>
          <w:rFonts w:ascii="Times New Roman" w:eastAsia="Times New Roman" w:hAnsi="Times New Roman" w:cs="Times New Roman"/>
          <w:bCs/>
          <w:sz w:val="24"/>
          <w:szCs w:val="24"/>
          <w:lang w:eastAsia="lv-LV"/>
        </w:rPr>
        <w:t>Dienests noraida  Ieviešanas plānu, ja tajā paredzēto aktivitāšu izpildes grafiks rada augstu risku neieviest depozīta iepakojuma savākšanas sistēmu atbilstoši Depozīta sistēmas operatora iesniegtajam Plānam normatīvajos aktos noteiktajā apmērā un kārtībā līdz 2022.gada 1.februārim. Dienestam ir tiesības uzdot Depozīta sistēmas operatoram precizējošus jautājumus par Ieviešanas plānu un norādīt uz tā trūkumiem. Depozīta sistēmas operatoram 5 darbdienu laikā ir pienākums novērst Dienesta norādītos trūkumus Ieviešanas plānā un atkārtoti iesniegt Dienestam.</w:t>
      </w:r>
    </w:p>
    <w:p w14:paraId="507FF126" w14:textId="77777777" w:rsidR="00A904A3" w:rsidRDefault="00B122CD">
      <w:pPr>
        <w:numPr>
          <w:ilvl w:val="1"/>
          <w:numId w:val="1"/>
        </w:numPr>
        <w:spacing w:before="120" w:after="120" w:line="293" w:lineRule="atLeast"/>
        <w:ind w:left="425" w:hanging="425"/>
        <w:jc w:val="both"/>
      </w:pPr>
      <w:r>
        <w:rPr>
          <w:rFonts w:ascii="Times New Roman" w:eastAsia="Times New Roman" w:hAnsi="Times New Roman" w:cs="Times New Roman"/>
          <w:bCs/>
          <w:sz w:val="24"/>
          <w:szCs w:val="24"/>
          <w:lang w:eastAsia="lv-LV"/>
        </w:rPr>
        <w:t>Ieviešanas plāns ietver plāna īstenošanas uzraudzības  kārtību, paredzot, ka:</w:t>
      </w:r>
    </w:p>
    <w:p w14:paraId="575330EB" w14:textId="77777777" w:rsidR="00A904A3" w:rsidRDefault="00B122CD">
      <w:pPr>
        <w:pStyle w:val="ListParagraph"/>
        <w:numPr>
          <w:ilvl w:val="2"/>
          <w:numId w:val="1"/>
        </w:numPr>
        <w:spacing w:before="120" w:after="120"/>
        <w:ind w:hanging="578"/>
        <w:jc w:val="both"/>
        <w:rPr>
          <w:rFonts w:ascii="Times New Roman" w:hAnsi="Times New Roman" w:cs="Times New Roman"/>
          <w:sz w:val="24"/>
          <w:szCs w:val="24"/>
        </w:rPr>
      </w:pPr>
      <w:r>
        <w:rPr>
          <w:rFonts w:ascii="Times New Roman" w:hAnsi="Times New Roman" w:cs="Times New Roman"/>
          <w:sz w:val="24"/>
          <w:szCs w:val="24"/>
        </w:rPr>
        <w:t xml:space="preserve">Depozīta sistēmas operatoram ir pienākums ne retāk kā reizi mēnesī iesniegt Dienestam </w:t>
      </w:r>
      <w:proofErr w:type="spellStart"/>
      <w:r>
        <w:rPr>
          <w:rFonts w:ascii="Times New Roman" w:hAnsi="Times New Roman" w:cs="Times New Roman"/>
          <w:sz w:val="24"/>
          <w:szCs w:val="24"/>
        </w:rPr>
        <w:t>rakstveidā</w:t>
      </w:r>
      <w:proofErr w:type="spellEnd"/>
      <w:r>
        <w:rPr>
          <w:rFonts w:ascii="Times New Roman" w:hAnsi="Times New Roman" w:cs="Times New Roman"/>
          <w:sz w:val="24"/>
          <w:szCs w:val="24"/>
        </w:rPr>
        <w:t xml:space="preserve"> aktuālo informāciju par Ieviešanas plāna izpildi (turpmāk tekstā – Progresa ziņojums). Progresa ziņojums ir iesniedzams ne vēlāk kā 5 (piecas) dienas pirms šā Līguma 9.6.2.punktā minētās Ieviešanas plāna uzraudzības sanāksmes sēdes.</w:t>
      </w:r>
    </w:p>
    <w:p w14:paraId="2D8899B7" w14:textId="77777777" w:rsidR="00A904A3" w:rsidRDefault="00B122CD">
      <w:pPr>
        <w:pStyle w:val="ListParagraph"/>
        <w:numPr>
          <w:ilvl w:val="2"/>
          <w:numId w:val="1"/>
        </w:numPr>
        <w:spacing w:before="120" w:after="120"/>
        <w:ind w:hanging="578"/>
        <w:jc w:val="both"/>
        <w:rPr>
          <w:rFonts w:ascii="Times New Roman" w:hAnsi="Times New Roman" w:cs="Times New Roman"/>
          <w:sz w:val="24"/>
          <w:szCs w:val="24"/>
        </w:rPr>
      </w:pPr>
      <w:r>
        <w:rPr>
          <w:rFonts w:ascii="Times New Roman" w:hAnsi="Times New Roman" w:cs="Times New Roman"/>
          <w:sz w:val="24"/>
          <w:szCs w:val="24"/>
        </w:rPr>
        <w:t>Depozīta sistēmas operatoram reizi mēnesī ir pienākums organizēt Ieviešanas plāna uzraudzības sanāksmes sēdes. Rakstveida paziņojumu par Ieviešanas plāna uzraudzības sanāksmes norises vietu, laiku un darba kārtību, Depozīta sistēmas operators nosūta Dienestam ne vēlāk kā 5 (piecas) dienas pirms plānotās sēdes. Dienestam tiek pielīgtas tiesības nozīmēt sēdes papildus darba kārtības jautājumus pēc saviem ieskatiem. Sēdes ir organizējamas darba dienās Dienesta normālajā darba laikā. Sēdes var norisināties attālināti videokonferences režīmā vai nepieciešamības gadījumā klātienē. Gadījumā, ja sēde ir organizējama klātienē, tad tās ir organizējamas Rīgas pilsētas administratīvajā teritorijā, ja vien Puses par to nevienojas savādāk. Dienestam ir tiesības pieprasīt Ieviešanas plāna uzraudzības sanāksmes sēdes organizēšanu norādot arī šīs sēdes darba kārtības jautājumus un Depozīta sistēmas operatoram ir pienākums šādu sēdi noorganizēt tuvāko 10 (desmit) dienu laikā. Sēdei var noturēt, ja tajā piedalās abu Pušu pārstāvji;</w:t>
      </w:r>
    </w:p>
    <w:p w14:paraId="6C7DBBFF" w14:textId="665CFB8A" w:rsidR="00A904A3" w:rsidRDefault="00B122CD">
      <w:pPr>
        <w:pStyle w:val="ListParagraph"/>
        <w:numPr>
          <w:ilvl w:val="2"/>
          <w:numId w:val="1"/>
        </w:numPr>
        <w:spacing w:before="120" w:after="120"/>
        <w:ind w:hanging="578"/>
        <w:jc w:val="both"/>
        <w:rPr>
          <w:rFonts w:ascii="Times New Roman" w:hAnsi="Times New Roman" w:cs="Times New Roman"/>
          <w:sz w:val="24"/>
          <w:szCs w:val="24"/>
        </w:rPr>
      </w:pPr>
      <w:r>
        <w:rPr>
          <w:rFonts w:ascii="Times New Roman" w:hAnsi="Times New Roman" w:cs="Times New Roman"/>
          <w:sz w:val="24"/>
          <w:szCs w:val="24"/>
        </w:rPr>
        <w:t xml:space="preserve">Ieviešanas plāna uzraudzības sanāksmes sēdes organizē un to rakstveida protokolēšanu nodrošina Depozīta sistēmas operators. Rakstveida protokolu Depozīta sistēmas operators sagatavo, paraksta un nosūta Dienestam ne vēlāk kā 3 (trīs) darbdienu laikā pēc sēdes. Dienestam tiek pielīgtas tiesības sēdē nozīmēt savu pārstāvi protokola parakstīšanai un šādā gadījumā rakstveida protokols ir uzskatāms par parakstītu tikai pēc tam, kad to ir parakstījis attiecīgais Dienesta pārstāvis. Dienestam ne vēlāk kā 5 (piecu) dienu laikā pēc protokola saņemšanas ir tiesības </w:t>
      </w:r>
      <w:proofErr w:type="spellStart"/>
      <w:r>
        <w:rPr>
          <w:rFonts w:ascii="Times New Roman" w:hAnsi="Times New Roman" w:cs="Times New Roman"/>
          <w:sz w:val="24"/>
          <w:szCs w:val="24"/>
        </w:rPr>
        <w:t>rakstveidā</w:t>
      </w:r>
      <w:proofErr w:type="spellEnd"/>
      <w:r>
        <w:rPr>
          <w:rFonts w:ascii="Times New Roman" w:hAnsi="Times New Roman" w:cs="Times New Roman"/>
          <w:sz w:val="24"/>
          <w:szCs w:val="24"/>
        </w:rPr>
        <w:t xml:space="preserve"> izteikt piezīmes pie protokola</w:t>
      </w:r>
      <w:r w:rsidR="001B2D78">
        <w:rPr>
          <w:rFonts w:ascii="Times New Roman" w:hAnsi="Times New Roman" w:cs="Times New Roman"/>
          <w:sz w:val="24"/>
          <w:szCs w:val="24"/>
        </w:rPr>
        <w:t xml:space="preserve"> un norādīt Depozīta sistēmas operatoram uz visām Depozīta sistēmas operatora darbībām, kuru rezultātā Dienesta ieskatā Plāns varētu tikt pasliktināts, dodot Depozīta sistēmas operatoram iespēju sniegt papildus pamatojumu Dienestam vai attiecīgi modificēt savu darbību. Dienesta piezīmes pie protokola</w:t>
      </w:r>
      <w:r>
        <w:rPr>
          <w:rFonts w:ascii="Times New Roman" w:hAnsi="Times New Roman" w:cs="Times New Roman"/>
          <w:sz w:val="24"/>
          <w:szCs w:val="24"/>
        </w:rPr>
        <w:t xml:space="preserve"> iepriekš minētajā termiņā ir nosūtāmas Depozīta sistēmas operatoram un kļūst par neatņemamu protokola sastāvdaļu. Jebkurai no Pusēm tiek pielīgtas tiesības fiksēt sēdes norisi ar audio un video ierakstīšanas līdzekļiem, informējot par to otru Pusi.</w:t>
      </w:r>
    </w:p>
    <w:p w14:paraId="2EA22085" w14:textId="77777777" w:rsidR="00A904A3" w:rsidRDefault="00B122CD">
      <w:pPr>
        <w:pStyle w:val="ListParagraph"/>
        <w:numPr>
          <w:ilvl w:val="2"/>
          <w:numId w:val="1"/>
        </w:numPr>
        <w:spacing w:before="120" w:after="120"/>
        <w:ind w:hanging="578"/>
        <w:jc w:val="both"/>
        <w:rPr>
          <w:rFonts w:ascii="Times New Roman" w:hAnsi="Times New Roman" w:cs="Times New Roman"/>
          <w:sz w:val="24"/>
          <w:szCs w:val="24"/>
        </w:rPr>
      </w:pPr>
      <w:r>
        <w:rPr>
          <w:rFonts w:ascii="Times New Roman" w:hAnsi="Times New Roman" w:cs="Times New Roman"/>
          <w:sz w:val="24"/>
          <w:szCs w:val="24"/>
        </w:rPr>
        <w:lastRenderedPageBreak/>
        <w:t xml:space="preserve">Sanāksmju dalībniekus, kas nav Depozīta sistēmas operatora pārstāvji vai darbinieki, ir jāsaskaņo ar Dienestu un tie ir norādāmi Depozīta sistēmas operatora paziņojumā par sanāksmes sasaukšanu. Dienestam ir tiesības sanāksmēm pieaicināt Iepakojuma apsaimniekošanas padomes, Vides konsultatīvās padomes un citus dalībniekus pēc saviem ieskatiem, par to informējot Depozīta sistēmas operatoru. Dienestam ir tiesības pieprasīt, lai ceturkšņa un/vai ārkārtas sanāksmēs piedalās Depozīta sistēmas operatora valde un augstākā līmeņa vadība. Depozīta sistēmas operatoram </w:t>
      </w:r>
      <w:r w:rsidR="002C72B7">
        <w:rPr>
          <w:rFonts w:ascii="Times New Roman" w:hAnsi="Times New Roman" w:cs="Times New Roman"/>
          <w:sz w:val="24"/>
          <w:szCs w:val="24"/>
        </w:rPr>
        <w:t xml:space="preserve">un Dienestam </w:t>
      </w:r>
      <w:r>
        <w:rPr>
          <w:rFonts w:ascii="Times New Roman" w:hAnsi="Times New Roman" w:cs="Times New Roman"/>
          <w:sz w:val="24"/>
          <w:szCs w:val="24"/>
        </w:rPr>
        <w:t>ir pienākums nodrošināt, ka no tā puses sēdēs piedalās dalībnieki, kas ir kompetenti izskatāmajos jautājumos un nepieciešamības gadījumā var pieņemt attiecīgus lēmumus.</w:t>
      </w:r>
    </w:p>
    <w:p w14:paraId="1CC663F6" w14:textId="10E399A9" w:rsidR="002C72B7" w:rsidRDefault="00B122CD" w:rsidP="002C72B7">
      <w:pPr>
        <w:numPr>
          <w:ilvl w:val="1"/>
          <w:numId w:val="1"/>
        </w:numPr>
        <w:spacing w:before="120" w:after="120" w:line="293" w:lineRule="atLeast"/>
        <w:ind w:left="425" w:hanging="14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Operatīvākai saziņai un informācijas apritei Ieviešanas plāna darbības laikā Puses paziņo savas kontaktpersonas, kuru kompetencē ir Ieviešanas plāna uzraudzības sanāksmju norises laiku, vietu, darba kārtību saskaņošana un citu jautājumu koordinēšana.</w:t>
      </w:r>
    </w:p>
    <w:p w14:paraId="068A9595" w14:textId="77777777" w:rsidR="008C5754" w:rsidRPr="002C72B7" w:rsidRDefault="008C5754" w:rsidP="008C5754">
      <w:pPr>
        <w:spacing w:before="120" w:after="120" w:line="293" w:lineRule="atLeast"/>
        <w:ind w:left="425"/>
        <w:jc w:val="both"/>
        <w:rPr>
          <w:rFonts w:ascii="Times New Roman" w:eastAsia="Times New Roman" w:hAnsi="Times New Roman" w:cs="Times New Roman"/>
          <w:bCs/>
          <w:sz w:val="24"/>
          <w:szCs w:val="24"/>
          <w:lang w:eastAsia="lv-LV"/>
        </w:rPr>
      </w:pPr>
    </w:p>
    <w:p w14:paraId="01F59F73" w14:textId="0D99168D" w:rsidR="00A904A3"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bookmarkStart w:id="6" w:name="p-745664"/>
      <w:bookmarkStart w:id="7" w:name="p50"/>
      <w:bookmarkStart w:id="8" w:name="p-745663"/>
      <w:bookmarkStart w:id="9" w:name="p49"/>
      <w:bookmarkEnd w:id="6"/>
      <w:bookmarkEnd w:id="7"/>
      <w:bookmarkEnd w:id="8"/>
      <w:bookmarkEnd w:id="9"/>
      <w:r>
        <w:rPr>
          <w:rFonts w:ascii="Times New Roman" w:hAnsi="Times New Roman" w:cs="Times New Roman"/>
          <w:b/>
          <w:bCs/>
          <w:sz w:val="24"/>
          <w:szCs w:val="24"/>
        </w:rPr>
        <w:t>Līguma izbeigšanas procedūra, tai skaitā infrastruktūras nodošana, lai nodrošinātu depozīta sistēmas darbības nepārtrauktību</w:t>
      </w:r>
    </w:p>
    <w:p w14:paraId="4502D326" w14:textId="77777777" w:rsidR="008C5754" w:rsidRDefault="008C5754" w:rsidP="008C5754">
      <w:pPr>
        <w:pStyle w:val="ListParagraph"/>
        <w:spacing w:before="120" w:after="120"/>
        <w:ind w:left="357"/>
        <w:outlineLvl w:val="0"/>
        <w:rPr>
          <w:rFonts w:ascii="Times New Roman" w:hAnsi="Times New Roman" w:cs="Times New Roman"/>
          <w:b/>
          <w:bCs/>
          <w:sz w:val="24"/>
          <w:szCs w:val="24"/>
        </w:rPr>
      </w:pPr>
    </w:p>
    <w:p w14:paraId="46F2B267" w14:textId="77777777" w:rsidR="00A904A3" w:rsidRDefault="00B122CD">
      <w:pPr>
        <w:numPr>
          <w:ilvl w:val="1"/>
          <w:numId w:val="1"/>
        </w:numPr>
        <w:spacing w:before="120" w:after="120" w:line="293" w:lineRule="atLeast"/>
        <w:ind w:left="425" w:hanging="283"/>
        <w:jc w:val="both"/>
      </w:pPr>
      <w:r>
        <w:rPr>
          <w:rFonts w:ascii="Times New Roman" w:eastAsia="Times New Roman" w:hAnsi="Times New Roman" w:cs="Times New Roman"/>
          <w:bCs/>
          <w:sz w:val="24"/>
          <w:szCs w:val="24"/>
          <w:lang w:eastAsia="lv-LV"/>
        </w:rPr>
        <w:t>Līguma izbeigšanas procedūra, tai skaitā infrastruktūras objektu, depozīta iepakojuma pieņemšanai nepieciešamo iekārtu vai to lietošanas tiesību un depozīta iepakojuma uzskaites sistēmas lietošanas tiesību nodošana jaunajam vai pagaidu depozīta sistēmas operatoram tiek veikta MK noteikumu Nr.519 43. un 44. punktā vai 59.un 60.punktā noteiktajā kārtībā. Infrastruktūras izmaksas kompensē atbilstoši tām, kas ir iekļautas Plānā</w:t>
      </w:r>
      <w:r w:rsidR="009901A5">
        <w:rPr>
          <w:rFonts w:ascii="Times New Roman" w:eastAsia="Times New Roman" w:hAnsi="Times New Roman" w:cs="Times New Roman"/>
          <w:bCs/>
          <w:sz w:val="24"/>
          <w:szCs w:val="24"/>
          <w:lang w:eastAsia="lv-LV"/>
        </w:rPr>
        <w:t xml:space="preserve">, </w:t>
      </w:r>
      <w:r w:rsidR="00684EDC">
        <w:rPr>
          <w:rFonts w:ascii="Times New Roman" w:eastAsia="Times New Roman" w:hAnsi="Times New Roman" w:cs="Times New Roman"/>
          <w:bCs/>
          <w:sz w:val="24"/>
          <w:szCs w:val="24"/>
          <w:lang w:eastAsia="lv-LV"/>
        </w:rPr>
        <w:t xml:space="preserve">ar </w:t>
      </w:r>
      <w:r w:rsidR="009901A5">
        <w:rPr>
          <w:rFonts w:ascii="Times New Roman" w:eastAsia="Times New Roman" w:hAnsi="Times New Roman" w:cs="Times New Roman"/>
          <w:bCs/>
          <w:sz w:val="24"/>
          <w:szCs w:val="24"/>
          <w:lang w:eastAsia="lv-LV"/>
        </w:rPr>
        <w:t xml:space="preserve">visiem tā </w:t>
      </w:r>
      <w:r w:rsidR="00684EDC">
        <w:rPr>
          <w:rFonts w:ascii="Times New Roman" w:eastAsia="Times New Roman" w:hAnsi="Times New Roman" w:cs="Times New Roman"/>
          <w:bCs/>
          <w:sz w:val="24"/>
          <w:szCs w:val="24"/>
          <w:lang w:eastAsia="lv-LV"/>
        </w:rPr>
        <w:t xml:space="preserve">grozījumiem un papildinājumiem uz </w:t>
      </w:r>
      <w:r w:rsidR="009901A5">
        <w:rPr>
          <w:rFonts w:ascii="Times New Roman" w:eastAsia="Times New Roman" w:hAnsi="Times New Roman" w:cs="Times New Roman"/>
          <w:bCs/>
          <w:sz w:val="24"/>
          <w:szCs w:val="24"/>
          <w:lang w:eastAsia="lv-LV"/>
        </w:rPr>
        <w:t>infrastruktūras nodošanas brīdi,</w:t>
      </w:r>
      <w:r>
        <w:rPr>
          <w:rFonts w:ascii="Times New Roman" w:eastAsia="Times New Roman" w:hAnsi="Times New Roman" w:cs="Times New Roman"/>
          <w:bCs/>
          <w:sz w:val="24"/>
          <w:szCs w:val="24"/>
          <w:lang w:eastAsia="lv-LV"/>
        </w:rPr>
        <w:t xml:space="preserve"> atbilstoši 2020. gada 2. jūlija Sabiedrisko pakalpojumu regulēšanas komisijas lēmumam Nr. 1/8 “Depozīta sistēmas dalības maksas aprēķināšanas metodika”.</w:t>
      </w:r>
    </w:p>
    <w:p w14:paraId="67B2F907" w14:textId="77777777" w:rsidR="00A904A3" w:rsidRDefault="00B122CD">
      <w:pPr>
        <w:numPr>
          <w:ilvl w:val="1"/>
          <w:numId w:val="1"/>
        </w:numPr>
        <w:spacing w:before="120" w:after="120" w:line="293" w:lineRule="atLeast"/>
        <w:ind w:left="449" w:hanging="269"/>
        <w:jc w:val="both"/>
      </w:pPr>
      <w:r>
        <w:rPr>
          <w:rFonts w:ascii="Times New Roman" w:eastAsia="Times New Roman" w:hAnsi="Times New Roman" w:cs="Times New Roman"/>
          <w:bCs/>
          <w:sz w:val="24"/>
          <w:szCs w:val="24"/>
          <w:lang w:eastAsia="lv-LV"/>
        </w:rPr>
        <w:t xml:space="preserve">Dienests, pieņemot lēmumu par līguma izbeigšanu, izvērtē, vai Depozīta sistēmas operators ir spējīgs nodrošināt depozīta sistēmas darbību līdz jaunais depozīta sistēmas operators uzsāk depozīta sistēmas darbību. Ja Dienests lemj, ka Depozīta sistēmas operators nespēj nodrošināt depozīta sistēmas darbību līdz jauna depozīta sistēmas operatora izvēlei, tad Depozīta sistēmas operators 10 darbdienu laikā pēc lēmuma paziņošanas iesniedz Dienestam sarakstu ar infrastruktūras objektiem, depozīta iepakojuma pieņemšanai nepieciešamajām iekārtām, informācijas sistēmām un tajās uzkrāto informāciju. Par sarakstā iekļautajiem infrastruktūras objektiem un depozīta iepakojuma pieņemšanai nepieciešamajām iekārtām, kas nav Depozīta sistēmas operatora īpašumā, pievieno lietošanas tiesību līguma kopijas. Papildus norāda informāciju, kas saistīta ar lietošanas un ekspluatācijas izmaksām. </w:t>
      </w:r>
    </w:p>
    <w:p w14:paraId="580869B1" w14:textId="77777777" w:rsidR="00A904A3" w:rsidRDefault="00B122CD">
      <w:pPr>
        <w:numPr>
          <w:ilvl w:val="1"/>
          <w:numId w:val="1"/>
        </w:numPr>
        <w:spacing w:before="120" w:after="120" w:line="293" w:lineRule="atLeast"/>
        <w:ind w:left="425" w:hanging="283"/>
        <w:jc w:val="both"/>
      </w:pPr>
      <w:r>
        <w:rPr>
          <w:rFonts w:ascii="Times New Roman" w:eastAsia="Times New Roman" w:hAnsi="Times New Roman" w:cs="Times New Roman"/>
          <w:bCs/>
          <w:sz w:val="24"/>
          <w:szCs w:val="24"/>
          <w:lang w:eastAsia="lv-LV"/>
        </w:rPr>
        <w:t xml:space="preserve">Lai nodrošinātu depozīta sistēmas darbības nepārtrauktību, Depozīta sistēmas operators pēc Līguma izbeigšanas nodod infrastruktūras objektus, depozīta iepakojuma pieņemšanai nepieciešamās iekārtas un depozīta iepakojuma uzskaites sistēmu pagaidu depozīta sistēmas operatoram, līdz Dienesta lēmumā noteiktajam termiņam, ja vien nodošanas un pieņemšanas akts neparedz citus nosacījumus. Depozīta sistēmas operatoram ir pienākums sniegt informāciju un sadarboties ar pagaidu depozīta sistēmas operatoru, lai organizētu nepieciešamo aktīvu pārņemšanu. Depozīta sistēmas operators sastāda nodošanas un pieņemšanas aktu, kuru paraksta gan Depozīta sistēmas operators, gan pagaidu depozīta sistēmas operators un iesniedz elektroniski parakstīta dokumenta formā vai ja tas parakstīts papīra formātā, iesniedz elektroniski apstiprinātu dokumenta kopiju Dienestam. </w:t>
      </w:r>
    </w:p>
    <w:p w14:paraId="55CB9792" w14:textId="77777777" w:rsidR="00A904A3" w:rsidRDefault="00B122CD">
      <w:pPr>
        <w:numPr>
          <w:ilvl w:val="1"/>
          <w:numId w:val="1"/>
        </w:numPr>
        <w:spacing w:before="120" w:after="120" w:line="293" w:lineRule="atLeast"/>
        <w:ind w:left="425" w:hanging="283"/>
        <w:jc w:val="both"/>
      </w:pPr>
      <w:r>
        <w:rPr>
          <w:rFonts w:ascii="Times New Roman" w:eastAsia="Times New Roman" w:hAnsi="Times New Roman" w:cs="Times New Roman"/>
          <w:bCs/>
          <w:sz w:val="24"/>
          <w:szCs w:val="24"/>
          <w:lang w:eastAsia="lv-LV"/>
        </w:rPr>
        <w:lastRenderedPageBreak/>
        <w:t xml:space="preserve">Depozīta sistēmas operators pēc Līguma izbeigšanas ar pieņemšanas – nodošanas aktu nodod infrastruktūras objektus, depozīta iepakojuma pieņemšanai nepieciešamās iekārtas vai to lietošanas tiesības un depozīta iepakojuma uzskaites sistēmu pagaidu depozīta sistēmas operatoram ne vēlāk kā 30 (trīsdesmit) dienu laikā skaitot no Dienesta paziņojuma saņemšanas dienas, ja vien Puses </w:t>
      </w:r>
      <w:proofErr w:type="spellStart"/>
      <w:r>
        <w:rPr>
          <w:rFonts w:ascii="Times New Roman" w:eastAsia="Times New Roman" w:hAnsi="Times New Roman" w:cs="Times New Roman"/>
          <w:bCs/>
          <w:sz w:val="24"/>
          <w:szCs w:val="24"/>
          <w:lang w:eastAsia="lv-LV"/>
        </w:rPr>
        <w:t>rakstveidā</w:t>
      </w:r>
      <w:proofErr w:type="spellEnd"/>
      <w:r>
        <w:rPr>
          <w:rFonts w:ascii="Times New Roman" w:eastAsia="Times New Roman" w:hAnsi="Times New Roman" w:cs="Times New Roman"/>
          <w:bCs/>
          <w:sz w:val="24"/>
          <w:szCs w:val="24"/>
          <w:lang w:eastAsia="lv-LV"/>
        </w:rPr>
        <w:t xml:space="preserve"> nevienojas par citu termiņu. </w:t>
      </w:r>
    </w:p>
    <w:p w14:paraId="7E82A7EF" w14:textId="3E99D642" w:rsidR="00A904A3" w:rsidRDefault="00B122CD">
      <w:pPr>
        <w:numPr>
          <w:ilvl w:val="1"/>
          <w:numId w:val="1"/>
        </w:numPr>
        <w:spacing w:before="120" w:after="120" w:line="293" w:lineRule="atLeast"/>
        <w:ind w:left="449" w:hanging="269"/>
        <w:jc w:val="both"/>
      </w:pPr>
      <w:r>
        <w:rPr>
          <w:rFonts w:ascii="Times New Roman" w:eastAsia="Times New Roman" w:hAnsi="Times New Roman" w:cs="Times New Roman"/>
          <w:bCs/>
          <w:sz w:val="24"/>
          <w:szCs w:val="24"/>
          <w:lang w:eastAsia="lv-LV"/>
        </w:rPr>
        <w:t>Gadījumā, ja Depozīta sistēmas operators šā Līguma izpildei nepieciešamos infrastruktūras objektus, depozīta iepakojuma pieņemšanai nepieciešamās iekārtas un/vai depozīta iepakojuma uzskaites sistēmu neiegūst savā īpašumā, bet nodrošina noslēdzot līgumus par lietošanas tiesību iegūšanu, tad Depozīta sistēmas operatoram ir pienākums šādos līgumos ietvert atrunu par MK noteikumos Nr.519 paredzēto Depozīta sistēmas operatora pienākumu nodot sistēmas infrastruktūru jaunajam depozīta sistēmas operatoram, ja tas iegūtu tiesības slēgt līgumu par depozīta sistēmas darbību ar Dienestu</w:t>
      </w:r>
      <w:r w:rsidR="009901A5">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vai nodod uz laiku Dienesta izvēlētam pagaidu depozīta sistēmas operatoram. Puses apzinās, ka līgumu pārjaunošana uz trešo personu – potenciālo jauno  depozīta sistēmas operatoru – būs atkarīga no Depozīta sistēmas operatora sadarbības partneru vēlmes turpināt sadarbību ar jauno operatoru, par kuru Depozīta sistēmas operators nevar saprātīgi uzņemties atbildību. Dienests var pieprasīt Depozīta sistēmas operatoram iesniegt Dienestam šā Līguma izpildei nepieciešamo infrastruktūras objektu, depozīta iepakojuma pieņemšanai nepieciešamo iekārtu un/vai depozīta iepakojuma uzskaites sistēmas lietošanas līgumus vai to apliecinātas kopijas.</w:t>
      </w:r>
    </w:p>
    <w:p w14:paraId="75716B3D" w14:textId="77777777" w:rsidR="00A904A3" w:rsidRDefault="00B122CD">
      <w:pPr>
        <w:numPr>
          <w:ilvl w:val="1"/>
          <w:numId w:val="1"/>
        </w:numPr>
        <w:spacing w:before="120" w:after="120" w:line="293" w:lineRule="atLeast"/>
        <w:ind w:left="449" w:hanging="269"/>
        <w:jc w:val="both"/>
      </w:pPr>
      <w:r>
        <w:rPr>
          <w:rFonts w:ascii="Times New Roman" w:eastAsia="Times New Roman" w:hAnsi="Times New Roman" w:cs="Times New Roman"/>
          <w:bCs/>
          <w:sz w:val="24"/>
          <w:szCs w:val="24"/>
          <w:lang w:eastAsia="lv-LV"/>
        </w:rPr>
        <w:t>Depozīta sistēmas operatoram ir pienākums nodrošināt depozīta sistēmas darbību līdz</w:t>
      </w:r>
      <w:r w:rsidR="009901A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infrastruktūras nodošanai normatīvajos aktos, šajā Līgumā un pieņemšanas-nodošanas aktā noteiktajā kārtībā citam normatīvajos aktos noteiktā kārtībā Dienesta izraudzītam depozīta sistēmas operatoram, arī MK noteikumu Nr.519 60.punktā paredzētās tiesvedības gadījumā. </w:t>
      </w:r>
    </w:p>
    <w:p w14:paraId="1B2C0743" w14:textId="77777777" w:rsidR="00A904A3" w:rsidRDefault="00B122CD">
      <w:pPr>
        <w:numPr>
          <w:ilvl w:val="1"/>
          <w:numId w:val="1"/>
        </w:numPr>
        <w:spacing w:before="120" w:after="120" w:line="293" w:lineRule="atLeast"/>
        <w:ind w:left="449" w:hanging="269"/>
        <w:jc w:val="both"/>
      </w:pPr>
      <w:r>
        <w:rPr>
          <w:rFonts w:ascii="Times New Roman" w:eastAsia="Times New Roman" w:hAnsi="Times New Roman" w:cs="Times New Roman"/>
          <w:bCs/>
          <w:sz w:val="24"/>
          <w:szCs w:val="24"/>
          <w:lang w:eastAsia="lv-LV"/>
        </w:rPr>
        <w:t xml:space="preserve">Gadījumā, ja pagaidu vai jaunais depozīta sistēmas operators ir paredzējis nodrošināt depozīta sistēmas darbību izmantojot savus infrastruktūras objektus, depozīta iepakojuma pieņemšanai nepieciešamās iekārtas un/vai depozīta iepakojuma uzskaites sistēmu, tad Dienests līdz ar līguma noslēgšanu ar jauno depozīta sistēmas operatoru par to </w:t>
      </w:r>
      <w:proofErr w:type="spellStart"/>
      <w:r>
        <w:rPr>
          <w:rFonts w:ascii="Times New Roman" w:eastAsia="Times New Roman" w:hAnsi="Times New Roman" w:cs="Times New Roman"/>
          <w:bCs/>
          <w:sz w:val="24"/>
          <w:szCs w:val="24"/>
          <w:lang w:eastAsia="lv-LV"/>
        </w:rPr>
        <w:t>rakstveidā</w:t>
      </w:r>
      <w:proofErr w:type="spellEnd"/>
      <w:r>
        <w:rPr>
          <w:rFonts w:ascii="Times New Roman" w:eastAsia="Times New Roman" w:hAnsi="Times New Roman" w:cs="Times New Roman"/>
          <w:bCs/>
          <w:sz w:val="24"/>
          <w:szCs w:val="24"/>
          <w:lang w:eastAsia="lv-LV"/>
        </w:rPr>
        <w:t xml:space="preserve"> paziņo Depozīta sistēmas operatoram. Depozīta sistēmas operatoram šādā gadījumā ir pienākums uz sava rēķina demontēt un novākt savus infrastruktūras objektus un depozīta iepakojuma pieņemšanai nepieciešamās iekārtas Dienesta paziņojumā norādītajā termiņā, kas nevar būt īsāks par 30 dienām, ja vien Puses </w:t>
      </w:r>
      <w:proofErr w:type="spellStart"/>
      <w:r>
        <w:rPr>
          <w:rFonts w:ascii="Times New Roman" w:eastAsia="Times New Roman" w:hAnsi="Times New Roman" w:cs="Times New Roman"/>
          <w:bCs/>
          <w:sz w:val="24"/>
          <w:szCs w:val="24"/>
          <w:lang w:eastAsia="lv-LV"/>
        </w:rPr>
        <w:t>rakstveidā</w:t>
      </w:r>
      <w:proofErr w:type="spellEnd"/>
      <w:r>
        <w:rPr>
          <w:rFonts w:ascii="Times New Roman" w:eastAsia="Times New Roman" w:hAnsi="Times New Roman" w:cs="Times New Roman"/>
          <w:bCs/>
          <w:sz w:val="24"/>
          <w:szCs w:val="24"/>
          <w:lang w:eastAsia="lv-LV"/>
        </w:rPr>
        <w:t xml:space="preserve"> nevienojas par citiem termiņiem. </w:t>
      </w:r>
    </w:p>
    <w:p w14:paraId="031F51D0" w14:textId="186B2DED" w:rsidR="00A904A3" w:rsidRDefault="00B122CD">
      <w:pPr>
        <w:pStyle w:val="ListParagraph"/>
        <w:numPr>
          <w:ilvl w:val="0"/>
          <w:numId w:val="1"/>
        </w:numPr>
        <w:spacing w:before="120" w:after="120"/>
        <w:ind w:left="357" w:hanging="357"/>
        <w:jc w:val="center"/>
        <w:outlineLvl w:val="0"/>
        <w:rPr>
          <w:rFonts w:ascii="Times New Roman" w:hAnsi="Times New Roman" w:cs="Times New Roman"/>
          <w:b/>
          <w:bCs/>
          <w:sz w:val="24"/>
          <w:szCs w:val="24"/>
        </w:rPr>
      </w:pPr>
      <w:r>
        <w:rPr>
          <w:rFonts w:ascii="Times New Roman" w:hAnsi="Times New Roman" w:cs="Times New Roman"/>
          <w:b/>
          <w:bCs/>
          <w:sz w:val="24"/>
          <w:szCs w:val="24"/>
        </w:rPr>
        <w:t>Citi noteikumi</w:t>
      </w:r>
    </w:p>
    <w:p w14:paraId="62CD9DC2" w14:textId="77777777" w:rsidR="008C5754" w:rsidRDefault="008C5754" w:rsidP="008C5754">
      <w:pPr>
        <w:pStyle w:val="ListParagraph"/>
        <w:spacing w:before="120" w:after="120"/>
        <w:ind w:left="357"/>
        <w:outlineLvl w:val="0"/>
        <w:rPr>
          <w:rFonts w:ascii="Times New Roman" w:hAnsi="Times New Roman" w:cs="Times New Roman"/>
          <w:b/>
          <w:bCs/>
          <w:sz w:val="24"/>
          <w:szCs w:val="24"/>
        </w:rPr>
      </w:pPr>
    </w:p>
    <w:p w14:paraId="63923C14" w14:textId="77777777" w:rsidR="00A904A3" w:rsidRDefault="00B122CD">
      <w:pPr>
        <w:numPr>
          <w:ilvl w:val="1"/>
          <w:numId w:val="1"/>
        </w:numPr>
        <w:spacing w:before="120" w:after="120" w:line="293" w:lineRule="atLeast"/>
        <w:ind w:left="449" w:hanging="269"/>
        <w:jc w:val="both"/>
      </w:pPr>
      <w:r>
        <w:rPr>
          <w:rFonts w:ascii="Times New Roman" w:eastAsia="Times New Roman" w:hAnsi="Times New Roman" w:cs="Times New Roman"/>
          <w:bCs/>
          <w:sz w:val="24"/>
          <w:szCs w:val="24"/>
          <w:lang w:eastAsia="lv-LV"/>
        </w:rPr>
        <w:t>Līguma izpildes laikā radušos strīdus Puses risina vienojoties, bet, ja vienošanās nav panākta, strīdu izskata tiesā, Latvijas Republikas normatīvajos aktos noteiktajā kārtībā.</w:t>
      </w:r>
    </w:p>
    <w:p w14:paraId="7C17A8DA" w14:textId="77777777" w:rsidR="00A904A3" w:rsidRDefault="00B122CD">
      <w:pPr>
        <w:numPr>
          <w:ilvl w:val="1"/>
          <w:numId w:val="1"/>
        </w:numPr>
        <w:spacing w:before="120" w:after="120" w:line="293" w:lineRule="atLeast"/>
        <w:ind w:left="449" w:hanging="269"/>
        <w:jc w:val="both"/>
      </w:pPr>
      <w:r>
        <w:rPr>
          <w:rFonts w:ascii="Times New Roman" w:eastAsia="Times New Roman" w:hAnsi="Times New Roman" w:cs="Times New Roman"/>
          <w:bCs/>
          <w:sz w:val="24"/>
          <w:szCs w:val="24"/>
          <w:lang w:eastAsia="lv-LV"/>
        </w:rPr>
        <w:t>Parakstot Līgumu, Depozīta sistēmas operators apliecina, ka pilnībā apzinās, ka Līguma noteikumi neiekļauj visas prasības, kuras paredz Latvijas Republikā spēkā esošie ārējie normatīvie akti, kuri regulē iepakojuma apsaimniekošanu, DRN atbrīvojuma piemērošanu un citus ar Plāna izpildi saistītos jautājumus, un ka Depozīta sistēmas operatoram papildus Līgumā noteiktajiem pienākumiem (saistībām) ir jāpilda arī normatīvajos aktos noteiktās prasības.</w:t>
      </w:r>
    </w:p>
    <w:p w14:paraId="7C899E2C" w14:textId="5664FE3B" w:rsidR="008C5754" w:rsidRDefault="00B122CD" w:rsidP="008C5754">
      <w:pPr>
        <w:numPr>
          <w:ilvl w:val="1"/>
          <w:numId w:val="1"/>
        </w:numPr>
        <w:spacing w:before="120" w:after="120" w:line="293" w:lineRule="atLeast"/>
        <w:ind w:left="449" w:hanging="269"/>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Depozīta sistēmas operators ir atbildīgs par zaudējumiem, ko tas ir nodarījis Latvijas Republikai savu no Līguma un ārējiem normatīvajiem aktiem izrietošo saistību (pienākumu) nepildīšanas vai nepienācīgas izpildes dēļ.</w:t>
      </w:r>
    </w:p>
    <w:p w14:paraId="7B7A0069" w14:textId="77777777" w:rsidR="008C5754" w:rsidRPr="008C5754" w:rsidRDefault="008C5754" w:rsidP="008C5754">
      <w:pPr>
        <w:spacing w:before="120" w:after="120" w:line="293" w:lineRule="atLeast"/>
        <w:ind w:left="449"/>
        <w:jc w:val="both"/>
        <w:rPr>
          <w:rFonts w:ascii="Times New Roman" w:eastAsia="Times New Roman" w:hAnsi="Times New Roman" w:cs="Times New Roman"/>
          <w:bCs/>
          <w:sz w:val="24"/>
          <w:szCs w:val="24"/>
          <w:lang w:eastAsia="lv-LV"/>
        </w:rPr>
      </w:pPr>
    </w:p>
    <w:p w14:paraId="7CA244FA" w14:textId="50B73F55" w:rsidR="00A904A3" w:rsidRDefault="00B122CD">
      <w:pPr>
        <w:pStyle w:val="ListParagraph"/>
        <w:numPr>
          <w:ilvl w:val="1"/>
          <w:numId w:val="1"/>
        </w:numPr>
        <w:ind w:left="449" w:hanging="269"/>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Līguma pamatteksts sastādīts uz </w:t>
      </w:r>
      <w:r w:rsidR="008C5754">
        <w:rPr>
          <w:rFonts w:ascii="Times New Roman" w:eastAsia="Times New Roman" w:hAnsi="Times New Roman" w:cs="Times New Roman"/>
          <w:bCs/>
          <w:sz w:val="24"/>
          <w:szCs w:val="24"/>
          <w:lang w:eastAsia="lv-LV"/>
        </w:rPr>
        <w:t>10</w:t>
      </w:r>
      <w:r>
        <w:rPr>
          <w:rFonts w:ascii="Times New Roman" w:eastAsia="Times New Roman" w:hAnsi="Times New Roman" w:cs="Times New Roman"/>
          <w:bCs/>
          <w:sz w:val="24"/>
          <w:szCs w:val="24"/>
          <w:lang w:eastAsia="lv-LV"/>
        </w:rPr>
        <w:t xml:space="preserve"> (</w:t>
      </w:r>
      <w:r w:rsidR="008C5754">
        <w:rPr>
          <w:rFonts w:ascii="Times New Roman" w:eastAsia="Times New Roman" w:hAnsi="Times New Roman" w:cs="Times New Roman"/>
          <w:bCs/>
          <w:sz w:val="24"/>
          <w:szCs w:val="24"/>
          <w:lang w:eastAsia="lv-LV"/>
        </w:rPr>
        <w:t>desmit</w:t>
      </w:r>
      <w:r>
        <w:rPr>
          <w:rFonts w:ascii="Times New Roman" w:eastAsia="Times New Roman" w:hAnsi="Times New Roman" w:cs="Times New Roman"/>
          <w:bCs/>
          <w:sz w:val="24"/>
          <w:szCs w:val="24"/>
          <w:lang w:eastAsia="lv-LV"/>
        </w:rPr>
        <w:t>) lapām. Līgumam uz tā parakstīšanas brīdi ir trīs pielikumi: Pielikums Nr.1 un Nr.2 “Izmaiņu datu struktūra un apjomi”, Pielikums Nr.3 “Depozīta sistēmas operatora 2020.gada 30.septembra iesniegumu iesniegtais Plāns”. Valsts vides dienests un Depozīta sistēmas operators nodrošina Līguma un Pielikumu Nr.1 un Nr.2 parakstīšanu elektroniski.</w:t>
      </w:r>
    </w:p>
    <w:p w14:paraId="783D1391" w14:textId="77777777" w:rsidR="00A904A3" w:rsidRDefault="00A904A3">
      <w:pPr>
        <w:spacing w:before="120" w:after="120" w:line="293" w:lineRule="atLeast"/>
        <w:ind w:left="425"/>
        <w:jc w:val="both"/>
        <w:rPr>
          <w:rFonts w:ascii="Times New Roman" w:eastAsia="Times New Roman" w:hAnsi="Times New Roman" w:cs="Times New Roman"/>
          <w:bCs/>
          <w:sz w:val="24"/>
          <w:szCs w:val="24"/>
          <w:lang w:eastAsia="lv-LV"/>
        </w:rPr>
      </w:pPr>
    </w:p>
    <w:tbl>
      <w:tblPr>
        <w:tblStyle w:val="TableGrid"/>
        <w:tblW w:w="8600" w:type="dxa"/>
        <w:tblInd w:w="426" w:type="dxa"/>
        <w:tblLook w:val="04A0" w:firstRow="1" w:lastRow="0" w:firstColumn="1" w:lastColumn="0" w:noHBand="0" w:noVBand="1"/>
      </w:tblPr>
      <w:tblGrid>
        <w:gridCol w:w="3983"/>
        <w:gridCol w:w="823"/>
        <w:gridCol w:w="3794"/>
      </w:tblGrid>
      <w:tr w:rsidR="00A904A3" w14:paraId="348B9066" w14:textId="77777777">
        <w:tc>
          <w:tcPr>
            <w:tcW w:w="3983" w:type="dxa"/>
            <w:tcBorders>
              <w:top w:val="nil"/>
              <w:left w:val="nil"/>
              <w:bottom w:val="nil"/>
              <w:right w:val="nil"/>
            </w:tcBorders>
            <w:shd w:val="clear" w:color="auto" w:fill="auto"/>
          </w:tcPr>
          <w:p w14:paraId="5A249F7B" w14:textId="77777777" w:rsidR="00A904A3" w:rsidRDefault="00B122CD">
            <w:pPr>
              <w:tabs>
                <w:tab w:val="left" w:pos="720"/>
              </w:tabs>
              <w:spacing w:before="120" w:after="120" w:line="240" w:lineRule="auto"/>
              <w:jc w:val="both"/>
              <w:rPr>
                <w:b/>
              </w:rPr>
            </w:pPr>
            <w:r>
              <w:rPr>
                <w:rFonts w:ascii="Times New Roman" w:hAnsi="Times New Roman"/>
                <w:b/>
              </w:rPr>
              <w:t>Dienests:</w:t>
            </w:r>
          </w:p>
        </w:tc>
        <w:tc>
          <w:tcPr>
            <w:tcW w:w="823" w:type="dxa"/>
            <w:tcBorders>
              <w:top w:val="nil"/>
              <w:left w:val="nil"/>
              <w:bottom w:val="nil"/>
              <w:right w:val="nil"/>
            </w:tcBorders>
            <w:shd w:val="clear" w:color="auto" w:fill="auto"/>
          </w:tcPr>
          <w:p w14:paraId="4A070AA0" w14:textId="77777777" w:rsidR="00A904A3" w:rsidRDefault="00A904A3">
            <w:pPr>
              <w:tabs>
                <w:tab w:val="left" w:pos="720"/>
              </w:tabs>
              <w:spacing w:before="120" w:after="120" w:line="240" w:lineRule="auto"/>
              <w:jc w:val="both"/>
              <w:rPr>
                <w:rFonts w:ascii="Times New Roman" w:hAnsi="Times New Roman"/>
                <w:b/>
              </w:rPr>
            </w:pPr>
          </w:p>
        </w:tc>
        <w:tc>
          <w:tcPr>
            <w:tcW w:w="3794" w:type="dxa"/>
            <w:tcBorders>
              <w:top w:val="nil"/>
              <w:left w:val="nil"/>
              <w:bottom w:val="nil"/>
              <w:right w:val="nil"/>
            </w:tcBorders>
            <w:shd w:val="clear" w:color="auto" w:fill="auto"/>
          </w:tcPr>
          <w:p w14:paraId="0B2F66E8" w14:textId="77777777" w:rsidR="00A904A3" w:rsidRDefault="00B122CD">
            <w:pPr>
              <w:tabs>
                <w:tab w:val="left" w:pos="720"/>
              </w:tabs>
              <w:spacing w:before="120" w:after="120" w:line="240" w:lineRule="auto"/>
              <w:jc w:val="both"/>
              <w:rPr>
                <w:b/>
              </w:rPr>
            </w:pPr>
            <w:r>
              <w:rPr>
                <w:rFonts w:ascii="Times New Roman" w:hAnsi="Times New Roman"/>
                <w:b/>
              </w:rPr>
              <w:t>Depozīta sistēmas operators:</w:t>
            </w:r>
          </w:p>
        </w:tc>
      </w:tr>
      <w:tr w:rsidR="00A904A3" w14:paraId="317FAC48" w14:textId="77777777">
        <w:tc>
          <w:tcPr>
            <w:tcW w:w="3983" w:type="dxa"/>
            <w:tcBorders>
              <w:top w:val="nil"/>
              <w:left w:val="nil"/>
              <w:bottom w:val="nil"/>
              <w:right w:val="nil"/>
            </w:tcBorders>
            <w:shd w:val="clear" w:color="auto" w:fill="auto"/>
          </w:tcPr>
          <w:p w14:paraId="692F62C8" w14:textId="77777777" w:rsidR="00A904A3" w:rsidRDefault="00B122CD">
            <w:pPr>
              <w:tabs>
                <w:tab w:val="left" w:pos="720"/>
              </w:tabs>
              <w:spacing w:before="120" w:after="120" w:line="240" w:lineRule="auto"/>
              <w:rPr>
                <w:rFonts w:ascii="Times New Roman" w:hAnsi="Times New Roman"/>
              </w:rPr>
            </w:pPr>
            <w:r>
              <w:rPr>
                <w:rFonts w:ascii="Times New Roman" w:hAnsi="Times New Roman"/>
              </w:rPr>
              <w:t xml:space="preserve">Valsts vides dienests </w:t>
            </w:r>
          </w:p>
          <w:p w14:paraId="59ED88AB" w14:textId="77777777" w:rsidR="00A904A3" w:rsidRDefault="00B122CD">
            <w:pPr>
              <w:tabs>
                <w:tab w:val="left" w:pos="720"/>
              </w:tabs>
              <w:spacing w:before="120" w:after="120" w:line="240" w:lineRule="auto"/>
              <w:jc w:val="both"/>
              <w:rPr>
                <w:rFonts w:ascii="Times New Roman" w:hAnsi="Times New Roman"/>
              </w:rPr>
            </w:pPr>
            <w:proofErr w:type="spellStart"/>
            <w:r>
              <w:rPr>
                <w:rFonts w:ascii="Times New Roman" w:hAnsi="Times New Roman"/>
              </w:rPr>
              <w:t>Reģ</w:t>
            </w:r>
            <w:proofErr w:type="spellEnd"/>
            <w:r>
              <w:rPr>
                <w:rFonts w:ascii="Times New Roman" w:hAnsi="Times New Roman"/>
              </w:rPr>
              <w:t>. Nr.90000017078</w:t>
            </w:r>
          </w:p>
          <w:p w14:paraId="08A0E530" w14:textId="77777777" w:rsidR="00A904A3" w:rsidRDefault="00B122CD">
            <w:pPr>
              <w:tabs>
                <w:tab w:val="left" w:pos="720"/>
              </w:tabs>
              <w:spacing w:before="120" w:after="120" w:line="240" w:lineRule="auto"/>
              <w:ind w:left="27" w:hanging="27"/>
              <w:rPr>
                <w:szCs w:val="24"/>
              </w:rPr>
            </w:pPr>
            <w:r>
              <w:rPr>
                <w:rFonts w:ascii="Times New Roman" w:hAnsi="Times New Roman"/>
              </w:rPr>
              <w:t>Rūpniecības iela 23, Rīga, LV-1045</w:t>
            </w:r>
          </w:p>
          <w:p w14:paraId="1F85067B" w14:textId="77777777" w:rsidR="00A904A3" w:rsidRDefault="00A904A3">
            <w:pPr>
              <w:tabs>
                <w:tab w:val="left" w:pos="720"/>
              </w:tabs>
              <w:spacing w:before="120" w:after="120" w:line="240" w:lineRule="auto"/>
              <w:ind w:left="27"/>
              <w:jc w:val="both"/>
              <w:rPr>
                <w:rFonts w:ascii="Times New Roman" w:hAnsi="Times New Roman"/>
                <w:szCs w:val="24"/>
              </w:rPr>
            </w:pPr>
          </w:p>
          <w:p w14:paraId="4D565E52" w14:textId="77777777" w:rsidR="00A904A3" w:rsidRDefault="00A904A3">
            <w:pPr>
              <w:tabs>
                <w:tab w:val="left" w:pos="720"/>
              </w:tabs>
              <w:spacing w:before="120" w:after="120" w:line="240" w:lineRule="auto"/>
              <w:ind w:left="27"/>
              <w:jc w:val="both"/>
              <w:rPr>
                <w:rFonts w:ascii="Times New Roman" w:hAnsi="Times New Roman"/>
                <w:szCs w:val="24"/>
              </w:rPr>
            </w:pPr>
          </w:p>
        </w:tc>
        <w:tc>
          <w:tcPr>
            <w:tcW w:w="823" w:type="dxa"/>
            <w:tcBorders>
              <w:top w:val="nil"/>
              <w:left w:val="nil"/>
              <w:bottom w:val="nil"/>
              <w:right w:val="nil"/>
            </w:tcBorders>
            <w:shd w:val="clear" w:color="auto" w:fill="auto"/>
          </w:tcPr>
          <w:p w14:paraId="056D4E21" w14:textId="77777777" w:rsidR="00A904A3" w:rsidRDefault="00A904A3">
            <w:pPr>
              <w:tabs>
                <w:tab w:val="left" w:pos="720"/>
              </w:tabs>
              <w:spacing w:before="120" w:after="120" w:line="240" w:lineRule="auto"/>
              <w:ind w:left="26"/>
              <w:jc w:val="both"/>
              <w:rPr>
                <w:rFonts w:ascii="Times New Roman" w:eastAsia="Times New Roman" w:hAnsi="Times New Roman"/>
                <w:lang w:eastAsia="lv-LV"/>
              </w:rPr>
            </w:pPr>
          </w:p>
        </w:tc>
        <w:tc>
          <w:tcPr>
            <w:tcW w:w="3794" w:type="dxa"/>
            <w:tcBorders>
              <w:top w:val="nil"/>
              <w:left w:val="nil"/>
              <w:bottom w:val="nil"/>
              <w:right w:val="nil"/>
            </w:tcBorders>
            <w:shd w:val="clear" w:color="auto" w:fill="auto"/>
          </w:tcPr>
          <w:p w14:paraId="4D5AEF66" w14:textId="77777777" w:rsidR="00A904A3" w:rsidRDefault="00B122CD">
            <w:pPr>
              <w:tabs>
                <w:tab w:val="left" w:pos="720"/>
              </w:tabs>
              <w:spacing w:before="120" w:after="120" w:line="240" w:lineRule="auto"/>
              <w:ind w:left="26"/>
              <w:jc w:val="both"/>
              <w:rPr>
                <w:rFonts w:eastAsia="Times New Roman"/>
                <w:lang w:eastAsia="lv-LV"/>
              </w:rPr>
            </w:pPr>
            <w:r>
              <w:rPr>
                <w:rFonts w:ascii="Times New Roman" w:eastAsia="Times New Roman" w:hAnsi="Times New Roman"/>
                <w:lang w:eastAsia="lv-LV"/>
              </w:rPr>
              <w:t>SIA "Depozīta Iepakojuma Operators"</w:t>
            </w:r>
          </w:p>
          <w:p w14:paraId="349F0ABA" w14:textId="77777777" w:rsidR="00A904A3" w:rsidRDefault="00B122CD">
            <w:pPr>
              <w:tabs>
                <w:tab w:val="left" w:pos="720"/>
              </w:tabs>
              <w:spacing w:before="120" w:after="120" w:line="240" w:lineRule="auto"/>
              <w:ind w:left="26"/>
              <w:jc w:val="both"/>
              <w:rPr>
                <w:rFonts w:ascii="Times New Roman" w:hAnsi="Times New Roman"/>
              </w:rPr>
            </w:pPr>
            <w:proofErr w:type="spellStart"/>
            <w:r>
              <w:rPr>
                <w:rFonts w:ascii="Times New Roman" w:eastAsia="Times New Roman" w:hAnsi="Times New Roman"/>
                <w:bCs/>
                <w:lang w:eastAsia="lv-LV"/>
              </w:rPr>
              <w:t>Reģ</w:t>
            </w:r>
            <w:proofErr w:type="spellEnd"/>
            <w:r>
              <w:rPr>
                <w:rFonts w:ascii="Times New Roman" w:eastAsia="Times New Roman" w:hAnsi="Times New Roman"/>
                <w:bCs/>
                <w:lang w:eastAsia="lv-LV"/>
              </w:rPr>
              <w:t>. Nr. 44103146177</w:t>
            </w:r>
          </w:p>
          <w:p w14:paraId="14902D32" w14:textId="77777777" w:rsidR="003907B0" w:rsidRPr="003907B0" w:rsidRDefault="003907B0" w:rsidP="003907B0">
            <w:pPr>
              <w:tabs>
                <w:tab w:val="left" w:pos="720"/>
              </w:tabs>
              <w:spacing w:before="60" w:after="60" w:line="240" w:lineRule="atLeast"/>
              <w:ind w:left="26"/>
              <w:jc w:val="both"/>
              <w:rPr>
                <w:rFonts w:ascii="Times New Roman" w:eastAsia="Times New Roman" w:hAnsi="Times New Roman" w:cs="Times New Roman"/>
                <w:szCs w:val="24"/>
                <w:lang w:eastAsia="lv-LV"/>
              </w:rPr>
            </w:pPr>
            <w:r w:rsidRPr="003907B0">
              <w:rPr>
                <w:rFonts w:ascii="Times New Roman" w:eastAsia="Times New Roman" w:hAnsi="Times New Roman" w:cs="Times New Roman"/>
                <w:szCs w:val="24"/>
                <w:lang w:eastAsia="lv-LV"/>
              </w:rPr>
              <w:t xml:space="preserve">Granīta iela 27, Acone, Salaspils pag., Salaspils nov., LV-2119 </w:t>
            </w:r>
          </w:p>
          <w:p w14:paraId="546B3FE9" w14:textId="2055BF14" w:rsidR="00A904A3" w:rsidRDefault="00A904A3">
            <w:pPr>
              <w:tabs>
                <w:tab w:val="left" w:pos="720"/>
              </w:tabs>
              <w:spacing w:before="120" w:after="120" w:line="240" w:lineRule="auto"/>
              <w:ind w:left="26"/>
              <w:jc w:val="both"/>
              <w:rPr>
                <w:szCs w:val="24"/>
              </w:rPr>
            </w:pPr>
          </w:p>
        </w:tc>
      </w:tr>
      <w:tr w:rsidR="00A904A3" w14:paraId="5BA4C68C" w14:textId="77777777">
        <w:tc>
          <w:tcPr>
            <w:tcW w:w="3983" w:type="dxa"/>
            <w:tcBorders>
              <w:top w:val="nil"/>
              <w:left w:val="nil"/>
              <w:right w:val="nil"/>
            </w:tcBorders>
            <w:shd w:val="clear" w:color="auto" w:fill="auto"/>
          </w:tcPr>
          <w:p w14:paraId="0A010972" w14:textId="77777777" w:rsidR="00A904A3" w:rsidRDefault="00A904A3">
            <w:pPr>
              <w:tabs>
                <w:tab w:val="left" w:pos="720"/>
              </w:tabs>
              <w:spacing w:before="120" w:after="120" w:line="240" w:lineRule="auto"/>
              <w:rPr>
                <w:rFonts w:ascii="Times New Roman" w:hAnsi="Times New Roman"/>
              </w:rPr>
            </w:pPr>
          </w:p>
        </w:tc>
        <w:tc>
          <w:tcPr>
            <w:tcW w:w="823" w:type="dxa"/>
            <w:tcBorders>
              <w:top w:val="nil"/>
              <w:left w:val="nil"/>
              <w:bottom w:val="nil"/>
              <w:right w:val="nil"/>
            </w:tcBorders>
            <w:shd w:val="clear" w:color="auto" w:fill="auto"/>
          </w:tcPr>
          <w:p w14:paraId="64D4123C" w14:textId="77777777" w:rsidR="00A904A3" w:rsidRDefault="00A904A3">
            <w:pPr>
              <w:tabs>
                <w:tab w:val="left" w:pos="720"/>
              </w:tabs>
              <w:spacing w:before="120" w:after="120" w:line="240" w:lineRule="auto"/>
              <w:ind w:left="26"/>
              <w:jc w:val="both"/>
              <w:rPr>
                <w:rFonts w:ascii="Times New Roman" w:eastAsia="Times New Roman" w:hAnsi="Times New Roman"/>
                <w:lang w:eastAsia="lv-LV"/>
              </w:rPr>
            </w:pPr>
          </w:p>
        </w:tc>
        <w:tc>
          <w:tcPr>
            <w:tcW w:w="3794" w:type="dxa"/>
            <w:tcBorders>
              <w:top w:val="nil"/>
              <w:left w:val="nil"/>
              <w:right w:val="nil"/>
            </w:tcBorders>
            <w:shd w:val="clear" w:color="auto" w:fill="auto"/>
          </w:tcPr>
          <w:p w14:paraId="36CC6E00" w14:textId="77777777" w:rsidR="00A904A3" w:rsidRDefault="00A904A3">
            <w:pPr>
              <w:tabs>
                <w:tab w:val="left" w:pos="720"/>
              </w:tabs>
              <w:spacing w:before="120" w:after="120" w:line="240" w:lineRule="auto"/>
              <w:ind w:left="26"/>
              <w:jc w:val="both"/>
              <w:rPr>
                <w:rFonts w:ascii="Times New Roman" w:eastAsia="Times New Roman" w:hAnsi="Times New Roman"/>
                <w:lang w:eastAsia="lv-LV"/>
              </w:rPr>
            </w:pPr>
          </w:p>
        </w:tc>
      </w:tr>
      <w:tr w:rsidR="00A904A3" w14:paraId="19F92C79" w14:textId="77777777">
        <w:tc>
          <w:tcPr>
            <w:tcW w:w="3983" w:type="dxa"/>
            <w:tcBorders>
              <w:left w:val="nil"/>
              <w:bottom w:val="nil"/>
              <w:right w:val="nil"/>
            </w:tcBorders>
            <w:shd w:val="clear" w:color="auto" w:fill="auto"/>
          </w:tcPr>
          <w:p w14:paraId="5B61CCD0" w14:textId="1FE5A96E" w:rsidR="00A904A3" w:rsidRDefault="00B122CD">
            <w:pPr>
              <w:tabs>
                <w:tab w:val="left" w:pos="720"/>
              </w:tabs>
              <w:spacing w:before="120" w:after="120" w:line="240" w:lineRule="auto"/>
              <w:rPr>
                <w:rFonts w:ascii="Times New Roman" w:hAnsi="Times New Roman"/>
              </w:rPr>
            </w:pPr>
            <w:r>
              <w:rPr>
                <w:rFonts w:ascii="Times New Roman" w:hAnsi="Times New Roman" w:cs="Times New Roman"/>
                <w:szCs w:val="24"/>
              </w:rPr>
              <w:t xml:space="preserve">         </w:t>
            </w:r>
            <w:r w:rsidR="00080924">
              <w:rPr>
                <w:rFonts w:ascii="Times New Roman" w:hAnsi="Times New Roman" w:cs="Times New Roman"/>
                <w:szCs w:val="24"/>
              </w:rPr>
              <w:t>Andris Ķēniņš</w:t>
            </w:r>
            <w:r w:rsidR="000E2585">
              <w:rPr>
                <w:rStyle w:val="FootnoteReference"/>
                <w:rFonts w:ascii="Times New Roman" w:hAnsi="Times New Roman" w:cs="Times New Roman"/>
                <w:szCs w:val="24"/>
              </w:rPr>
              <w:footnoteReference w:id="2"/>
            </w:r>
          </w:p>
        </w:tc>
        <w:tc>
          <w:tcPr>
            <w:tcW w:w="823" w:type="dxa"/>
            <w:tcBorders>
              <w:top w:val="nil"/>
              <w:left w:val="nil"/>
              <w:bottom w:val="nil"/>
              <w:right w:val="nil"/>
            </w:tcBorders>
            <w:shd w:val="clear" w:color="auto" w:fill="auto"/>
          </w:tcPr>
          <w:p w14:paraId="51FB2D3D" w14:textId="77777777" w:rsidR="00A904A3" w:rsidRDefault="00A904A3">
            <w:pPr>
              <w:tabs>
                <w:tab w:val="left" w:pos="720"/>
              </w:tabs>
              <w:spacing w:before="120" w:after="120" w:line="240" w:lineRule="auto"/>
              <w:ind w:left="26"/>
              <w:rPr>
                <w:rFonts w:ascii="Times New Roman" w:hAnsi="Times New Roman" w:cs="Times New Roman"/>
                <w:szCs w:val="24"/>
              </w:rPr>
            </w:pPr>
          </w:p>
        </w:tc>
        <w:tc>
          <w:tcPr>
            <w:tcW w:w="3794" w:type="dxa"/>
            <w:tcBorders>
              <w:left w:val="nil"/>
              <w:bottom w:val="nil"/>
              <w:right w:val="nil"/>
            </w:tcBorders>
            <w:shd w:val="clear" w:color="auto" w:fill="auto"/>
          </w:tcPr>
          <w:p w14:paraId="2C0369A8" w14:textId="77777777" w:rsidR="00A904A3" w:rsidRDefault="00B122CD">
            <w:pPr>
              <w:tabs>
                <w:tab w:val="left" w:pos="720"/>
              </w:tabs>
              <w:spacing w:before="120" w:after="120" w:line="240" w:lineRule="auto"/>
              <w:ind w:left="26"/>
              <w:rPr>
                <w:rFonts w:eastAsia="Times New Roman"/>
                <w:lang w:eastAsia="lv-LV"/>
              </w:rPr>
            </w:pPr>
            <w:r>
              <w:rPr>
                <w:rFonts w:ascii="Times New Roman" w:hAnsi="Times New Roman" w:cs="Times New Roman"/>
                <w:szCs w:val="24"/>
              </w:rPr>
              <w:t xml:space="preserve">                   Miks Stūrītis</w:t>
            </w:r>
          </w:p>
        </w:tc>
      </w:tr>
    </w:tbl>
    <w:p w14:paraId="072BDAA7" w14:textId="77777777" w:rsidR="00A904A3" w:rsidRDefault="00B122CD">
      <w:pPr>
        <w:spacing w:before="120" w:after="120" w:line="240" w:lineRule="auto"/>
        <w:ind w:left="5760" w:hanging="3775"/>
        <w:rPr>
          <w:lang w:val="nl-NL"/>
        </w:rPr>
      </w:pPr>
      <w:r>
        <w:tab/>
      </w:r>
      <w:r>
        <w:tab/>
      </w:r>
      <w:r>
        <w:tab/>
      </w:r>
    </w:p>
    <w:p w14:paraId="386FF117" w14:textId="77777777" w:rsidR="00A904A3" w:rsidRDefault="00B122CD">
      <w:pPr>
        <w:spacing w:before="120" w:after="12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ŠIS DOKUMENTS IR ELEKTRONISKI PARAKSTĪTS AR DROŠU ELEKTRONISKO PARAKSTU UN SATUR LAIKA ZĪMOGU</w:t>
      </w:r>
    </w:p>
    <w:p w14:paraId="4847FC63" w14:textId="77777777" w:rsidR="00A81FF6" w:rsidRDefault="00A81FF6" w:rsidP="00A81FF6">
      <w:pPr>
        <w:spacing w:before="120" w:after="120" w:line="240" w:lineRule="auto"/>
        <w:rPr>
          <w:rFonts w:ascii="Times New Roman" w:hAnsi="Times New Roman" w:cs="Times New Roman"/>
          <w:sz w:val="24"/>
          <w:szCs w:val="24"/>
          <w:lang w:val="nl-NL"/>
        </w:rPr>
      </w:pPr>
    </w:p>
    <w:p w14:paraId="69F4BCC7" w14:textId="77777777" w:rsidR="00A81FF6" w:rsidRDefault="00A81FF6" w:rsidP="00A81FF6">
      <w:pPr>
        <w:spacing w:before="120" w:after="120" w:line="240" w:lineRule="auto"/>
      </w:pPr>
    </w:p>
    <w:sectPr w:rsidR="00A81FF6" w:rsidSect="000C73C8">
      <w:headerReference w:type="default" r:id="rId8"/>
      <w:footerReference w:type="default" r:id="rId9"/>
      <w:pgSz w:w="11906" w:h="16838"/>
      <w:pgMar w:top="993"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7F2CD" w14:textId="77777777" w:rsidR="00480573" w:rsidRDefault="00480573">
      <w:pPr>
        <w:spacing w:after="0" w:line="240" w:lineRule="auto"/>
      </w:pPr>
      <w:r>
        <w:separator/>
      </w:r>
    </w:p>
  </w:endnote>
  <w:endnote w:type="continuationSeparator" w:id="0">
    <w:p w14:paraId="1E298040" w14:textId="77777777" w:rsidR="00480573" w:rsidRDefault="0048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6082C" w14:textId="77777777" w:rsidR="00A904A3" w:rsidRDefault="00A90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C44F0" w14:textId="77777777" w:rsidR="00480573" w:rsidRDefault="00480573">
      <w:pPr>
        <w:spacing w:after="0" w:line="240" w:lineRule="auto"/>
      </w:pPr>
      <w:r>
        <w:separator/>
      </w:r>
    </w:p>
  </w:footnote>
  <w:footnote w:type="continuationSeparator" w:id="0">
    <w:p w14:paraId="00D8558E" w14:textId="77777777" w:rsidR="00480573" w:rsidRDefault="00480573">
      <w:pPr>
        <w:spacing w:after="0" w:line="240" w:lineRule="auto"/>
      </w:pPr>
      <w:r>
        <w:continuationSeparator/>
      </w:r>
    </w:p>
  </w:footnote>
  <w:footnote w:id="1">
    <w:p w14:paraId="154D8F4E" w14:textId="19295259" w:rsidR="00080924" w:rsidRPr="00080924" w:rsidRDefault="00080924" w:rsidP="00080924">
      <w:pPr>
        <w:pStyle w:val="FootnoteText"/>
      </w:pPr>
      <w:r>
        <w:rPr>
          <w:rStyle w:val="FootnoteReference"/>
        </w:rPr>
        <w:footnoteRef/>
      </w:r>
      <w:r>
        <w:t xml:space="preserve"> </w:t>
      </w:r>
      <w:r w:rsidRPr="00080924">
        <w:t>Līgums, kas noslēgts 2021. gada 14. janvārī, tika slēgts Valsts vides dienesta</w:t>
      </w:r>
      <w:r>
        <w:t xml:space="preserve"> </w:t>
      </w:r>
      <w:r w:rsidRPr="00080924">
        <w:t>ģenerāldirektores Elitas Baklānes-</w:t>
      </w:r>
      <w:proofErr w:type="spellStart"/>
      <w:r w:rsidRPr="00080924">
        <w:t>Ansbergas</w:t>
      </w:r>
      <w:proofErr w:type="spellEnd"/>
      <w:r w:rsidRPr="00080924">
        <w:t xml:space="preserve"> personā.</w:t>
      </w:r>
    </w:p>
    <w:p w14:paraId="5B7F6E56" w14:textId="77777777" w:rsidR="00080924" w:rsidRPr="00080924" w:rsidRDefault="00080924" w:rsidP="00080924">
      <w:pPr>
        <w:pStyle w:val="FootnoteText"/>
      </w:pPr>
      <w:r w:rsidRPr="00080924">
        <w:t>Savukārt grozījumi, kas veikti ar 2024. gada 9. decembra Vienošanos Nr. 1, tika noslēgti Valsts vides dienesta ģenerāldirektora Andra Ķēniņa personā.</w:t>
      </w:r>
    </w:p>
    <w:p w14:paraId="42A6B2B5" w14:textId="42B8D2A0" w:rsidR="00080924" w:rsidRDefault="00080924">
      <w:pPr>
        <w:pStyle w:val="FootnoteText"/>
      </w:pPr>
    </w:p>
  </w:footnote>
  <w:footnote w:id="2">
    <w:p w14:paraId="407CB493" w14:textId="77777777" w:rsidR="000E2585" w:rsidRPr="00080924" w:rsidRDefault="000E2585" w:rsidP="000E2585">
      <w:pPr>
        <w:pStyle w:val="FootnoteText"/>
      </w:pPr>
      <w:r>
        <w:rPr>
          <w:rStyle w:val="FootnoteReference"/>
        </w:rPr>
        <w:footnoteRef/>
      </w:r>
      <w:r>
        <w:t xml:space="preserve"> </w:t>
      </w:r>
      <w:r w:rsidRPr="00080924">
        <w:t>Līgums, kas noslēgts 2021. gada 14. janvārī, tika slēgts Valsts vides dienesta</w:t>
      </w:r>
      <w:r>
        <w:t xml:space="preserve"> </w:t>
      </w:r>
      <w:r w:rsidRPr="00080924">
        <w:t>ģenerāldirektores Elitas Baklānes-</w:t>
      </w:r>
      <w:proofErr w:type="spellStart"/>
      <w:r w:rsidRPr="00080924">
        <w:t>Ansbergas</w:t>
      </w:r>
      <w:proofErr w:type="spellEnd"/>
      <w:r w:rsidRPr="00080924">
        <w:t xml:space="preserve"> personā.</w:t>
      </w:r>
    </w:p>
    <w:p w14:paraId="0B283DAD" w14:textId="77777777" w:rsidR="000E2585" w:rsidRPr="00080924" w:rsidRDefault="000E2585" w:rsidP="000E2585">
      <w:pPr>
        <w:pStyle w:val="FootnoteText"/>
      </w:pPr>
      <w:r w:rsidRPr="00080924">
        <w:t>Savukārt grozījumi, kas veikti ar 2024. gada 9. decembra Vienošanos Nr. 1, tika noslēgti Valsts vides dienesta ģenerāldirektora Andra Ķēniņa personā.</w:t>
      </w:r>
    </w:p>
    <w:p w14:paraId="48A19569" w14:textId="21D2DA42" w:rsidR="000E2585" w:rsidRDefault="000E25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D758B" w14:textId="77777777" w:rsidR="00A904A3" w:rsidRDefault="00A904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BD4081"/>
    <w:multiLevelType w:val="multilevel"/>
    <w:tmpl w:val="A5AE9C26"/>
    <w:lvl w:ilvl="0">
      <w:start w:val="1"/>
      <w:numFmt w:val="decimal"/>
      <w:lvlText w:val="%1."/>
      <w:lvlJc w:val="left"/>
      <w:pPr>
        <w:ind w:left="502" w:hanging="360"/>
      </w:pPr>
      <w:rPr>
        <w:rFonts w:ascii="Times New Roman" w:hAnsi="Times New Roman"/>
        <w:b/>
        <w:sz w:val="24"/>
      </w:rPr>
    </w:lvl>
    <w:lvl w:ilvl="1">
      <w:start w:val="1"/>
      <w:numFmt w:val="decimal"/>
      <w:lvlText w:val="%1.%2."/>
      <w:lvlJc w:val="left"/>
      <w:pPr>
        <w:ind w:left="360" w:hanging="360"/>
      </w:pPr>
      <w:rPr>
        <w:rFonts w:ascii="Times New Roman" w:hAnsi="Times New Roman" w:cs="Times New Roman"/>
        <w:b/>
        <w:bCs/>
        <w:sz w:val="24"/>
        <w:szCs w:val="24"/>
      </w:rPr>
    </w:lvl>
    <w:lvl w:ilvl="2">
      <w:start w:val="1"/>
      <w:numFmt w:val="decimal"/>
      <w:lvlText w:val="%1.%2.%3."/>
      <w:lvlJc w:val="left"/>
      <w:pPr>
        <w:ind w:left="720" w:hanging="720"/>
      </w:pPr>
      <w:rPr>
        <w:rFonts w:ascii="Times New Roman" w:hAnsi="Times New Roman" w:cs="Times New Roman"/>
        <w:b/>
        <w:bCs w:val="0"/>
        <w:sz w:val="24"/>
        <w:szCs w:val="24"/>
      </w:rPr>
    </w:lvl>
    <w:lvl w:ilvl="3">
      <w:start w:val="1"/>
      <w:numFmt w:val="decimal"/>
      <w:lvlText w:val="%1.%2.%3.%4."/>
      <w:lvlJc w:val="left"/>
      <w:pPr>
        <w:ind w:left="720" w:hanging="720"/>
      </w:pPr>
      <w:rPr>
        <w:b w:val="0"/>
        <w:bCs/>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71C27645"/>
    <w:multiLevelType w:val="multilevel"/>
    <w:tmpl w:val="15D039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09876797">
    <w:abstractNumId w:val="0"/>
  </w:num>
  <w:num w:numId="2" w16cid:durableId="2115468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A3"/>
    <w:rsid w:val="000309E2"/>
    <w:rsid w:val="00035374"/>
    <w:rsid w:val="00045842"/>
    <w:rsid w:val="00065D37"/>
    <w:rsid w:val="00080924"/>
    <w:rsid w:val="00084C6C"/>
    <w:rsid w:val="00097605"/>
    <w:rsid w:val="000C73C8"/>
    <w:rsid w:val="000D3BDE"/>
    <w:rsid w:val="000E2585"/>
    <w:rsid w:val="000F0B20"/>
    <w:rsid w:val="0010483D"/>
    <w:rsid w:val="00104952"/>
    <w:rsid w:val="00105C98"/>
    <w:rsid w:val="00157B15"/>
    <w:rsid w:val="001B2D78"/>
    <w:rsid w:val="001E5B84"/>
    <w:rsid w:val="002177DF"/>
    <w:rsid w:val="00223F9F"/>
    <w:rsid w:val="0023591F"/>
    <w:rsid w:val="002847B1"/>
    <w:rsid w:val="00295500"/>
    <w:rsid w:val="00297157"/>
    <w:rsid w:val="002B528F"/>
    <w:rsid w:val="002C72B7"/>
    <w:rsid w:val="002D6C53"/>
    <w:rsid w:val="002F095D"/>
    <w:rsid w:val="00320EDC"/>
    <w:rsid w:val="00347E7F"/>
    <w:rsid w:val="00375310"/>
    <w:rsid w:val="003907B0"/>
    <w:rsid w:val="00391123"/>
    <w:rsid w:val="00391466"/>
    <w:rsid w:val="00402D65"/>
    <w:rsid w:val="00405E8A"/>
    <w:rsid w:val="00423380"/>
    <w:rsid w:val="0045268E"/>
    <w:rsid w:val="00461369"/>
    <w:rsid w:val="00464B01"/>
    <w:rsid w:val="00480573"/>
    <w:rsid w:val="004A3772"/>
    <w:rsid w:val="005213A9"/>
    <w:rsid w:val="0052438F"/>
    <w:rsid w:val="00540718"/>
    <w:rsid w:val="00551B7D"/>
    <w:rsid w:val="005555F5"/>
    <w:rsid w:val="00581FCC"/>
    <w:rsid w:val="005A7B8D"/>
    <w:rsid w:val="00613C1F"/>
    <w:rsid w:val="00642333"/>
    <w:rsid w:val="00666DDE"/>
    <w:rsid w:val="00680485"/>
    <w:rsid w:val="0068251D"/>
    <w:rsid w:val="00684EDC"/>
    <w:rsid w:val="006C053A"/>
    <w:rsid w:val="006C213F"/>
    <w:rsid w:val="006D7235"/>
    <w:rsid w:val="006E397B"/>
    <w:rsid w:val="006E3D0A"/>
    <w:rsid w:val="006F3718"/>
    <w:rsid w:val="00724928"/>
    <w:rsid w:val="0073759F"/>
    <w:rsid w:val="00765D02"/>
    <w:rsid w:val="00766E4C"/>
    <w:rsid w:val="007730EF"/>
    <w:rsid w:val="00783167"/>
    <w:rsid w:val="007A12F1"/>
    <w:rsid w:val="008271EE"/>
    <w:rsid w:val="00844A6E"/>
    <w:rsid w:val="00882DAF"/>
    <w:rsid w:val="00896031"/>
    <w:rsid w:val="008B4DA9"/>
    <w:rsid w:val="008B71E3"/>
    <w:rsid w:val="008C5754"/>
    <w:rsid w:val="009159B5"/>
    <w:rsid w:val="0094081D"/>
    <w:rsid w:val="0094189F"/>
    <w:rsid w:val="009431D6"/>
    <w:rsid w:val="009901A5"/>
    <w:rsid w:val="009B754E"/>
    <w:rsid w:val="00A04ECB"/>
    <w:rsid w:val="00A4020A"/>
    <w:rsid w:val="00A458DA"/>
    <w:rsid w:val="00A81FF6"/>
    <w:rsid w:val="00A904A3"/>
    <w:rsid w:val="00A96D2F"/>
    <w:rsid w:val="00AA044E"/>
    <w:rsid w:val="00AB6150"/>
    <w:rsid w:val="00AC6C1E"/>
    <w:rsid w:val="00AD1E36"/>
    <w:rsid w:val="00B10CED"/>
    <w:rsid w:val="00B122CD"/>
    <w:rsid w:val="00B34553"/>
    <w:rsid w:val="00B72F5F"/>
    <w:rsid w:val="00B73A82"/>
    <w:rsid w:val="00B91B7A"/>
    <w:rsid w:val="00BE764A"/>
    <w:rsid w:val="00C56296"/>
    <w:rsid w:val="00CE3814"/>
    <w:rsid w:val="00CF2745"/>
    <w:rsid w:val="00D2051A"/>
    <w:rsid w:val="00D25425"/>
    <w:rsid w:val="00D82114"/>
    <w:rsid w:val="00DA6221"/>
    <w:rsid w:val="00DD3872"/>
    <w:rsid w:val="00DF28DB"/>
    <w:rsid w:val="00DF3C1C"/>
    <w:rsid w:val="00E46715"/>
    <w:rsid w:val="00E67769"/>
    <w:rsid w:val="00E9124C"/>
    <w:rsid w:val="00F1730D"/>
    <w:rsid w:val="00F27E4C"/>
    <w:rsid w:val="00F37370"/>
    <w:rsid w:val="00F51451"/>
    <w:rsid w:val="00FD6D4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AEE1"/>
  <w15:docId w15:val="{01B18CB5-DB15-0544-8341-B9B5F769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CF5F2D"/>
    <w:rPr>
      <w:rFonts w:ascii="Segoe UI" w:hAnsi="Segoe UI" w:cs="Segoe UI"/>
      <w:sz w:val="18"/>
      <w:szCs w:val="18"/>
    </w:rPr>
  </w:style>
  <w:style w:type="character" w:customStyle="1" w:styleId="InternetLink">
    <w:name w:val="Internet Link"/>
    <w:basedOn w:val="DefaultParagraphFont"/>
    <w:uiPriority w:val="99"/>
    <w:unhideWhenUsed/>
    <w:rsid w:val="0004307F"/>
    <w:rPr>
      <w:color w:val="0563C1" w:themeColor="hyperlink"/>
      <w:u w:val="single"/>
    </w:rPr>
  </w:style>
  <w:style w:type="character" w:styleId="CommentReference">
    <w:name w:val="annotation reference"/>
    <w:basedOn w:val="DefaultParagraphFont"/>
    <w:uiPriority w:val="99"/>
    <w:semiHidden/>
    <w:unhideWhenUsed/>
    <w:qFormat/>
    <w:rsid w:val="00EE245E"/>
    <w:rPr>
      <w:sz w:val="16"/>
      <w:szCs w:val="16"/>
    </w:rPr>
  </w:style>
  <w:style w:type="character" w:customStyle="1" w:styleId="CommentTextChar">
    <w:name w:val="Comment Text Char"/>
    <w:basedOn w:val="DefaultParagraphFont"/>
    <w:link w:val="CommentText"/>
    <w:uiPriority w:val="99"/>
    <w:semiHidden/>
    <w:qFormat/>
    <w:rsid w:val="00EE245E"/>
    <w:rPr>
      <w:sz w:val="20"/>
      <w:szCs w:val="20"/>
    </w:rPr>
  </w:style>
  <w:style w:type="character" w:customStyle="1" w:styleId="CommentSubjectChar">
    <w:name w:val="Comment Subject Char"/>
    <w:basedOn w:val="CommentTextChar"/>
    <w:link w:val="CommentSubject"/>
    <w:uiPriority w:val="99"/>
    <w:semiHidden/>
    <w:qFormat/>
    <w:rsid w:val="00EE245E"/>
    <w:rPr>
      <w:b/>
      <w:bCs/>
      <w:sz w:val="20"/>
      <w:szCs w:val="20"/>
    </w:rPr>
  </w:style>
  <w:style w:type="character" w:styleId="UnresolvedMention">
    <w:name w:val="Unresolved Mention"/>
    <w:basedOn w:val="DefaultParagraphFont"/>
    <w:uiPriority w:val="99"/>
    <w:semiHidden/>
    <w:unhideWhenUsed/>
    <w:qFormat/>
    <w:rsid w:val="00392476"/>
    <w:rPr>
      <w:color w:val="605E5C"/>
      <w:shd w:val="clear" w:color="auto" w:fill="E1DFDD"/>
    </w:rPr>
  </w:style>
  <w:style w:type="character" w:customStyle="1" w:styleId="HeaderChar">
    <w:name w:val="Header Char"/>
    <w:basedOn w:val="DefaultParagraphFont"/>
    <w:link w:val="Header"/>
    <w:uiPriority w:val="99"/>
    <w:qFormat/>
    <w:rsid w:val="00CD68D8"/>
  </w:style>
  <w:style w:type="character" w:customStyle="1" w:styleId="FooterChar">
    <w:name w:val="Footer Char"/>
    <w:basedOn w:val="DefaultParagraphFont"/>
    <w:link w:val="Footer"/>
    <w:uiPriority w:val="99"/>
    <w:qFormat/>
    <w:rsid w:val="00CD68D8"/>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ListParagraph">
    <w:name w:val="List Paragraph"/>
    <w:basedOn w:val="Normal"/>
    <w:uiPriority w:val="34"/>
    <w:qFormat/>
    <w:rsid w:val="00F1421F"/>
    <w:pPr>
      <w:ind w:left="720"/>
      <w:contextualSpacing/>
    </w:pPr>
  </w:style>
  <w:style w:type="paragraph" w:styleId="BalloonText">
    <w:name w:val="Balloon Text"/>
    <w:basedOn w:val="Normal"/>
    <w:link w:val="BalloonTextChar"/>
    <w:uiPriority w:val="99"/>
    <w:semiHidden/>
    <w:unhideWhenUsed/>
    <w:qFormat/>
    <w:rsid w:val="00CF5F2D"/>
    <w:pPr>
      <w:spacing w:after="0" w:line="240" w:lineRule="auto"/>
    </w:pPr>
    <w:rPr>
      <w:rFonts w:ascii="Segoe UI" w:hAnsi="Segoe UI" w:cs="Segoe UI"/>
      <w:sz w:val="18"/>
      <w:szCs w:val="18"/>
    </w:rPr>
  </w:style>
  <w:style w:type="paragraph" w:customStyle="1" w:styleId="tv213">
    <w:name w:val="tv213"/>
    <w:basedOn w:val="Normal"/>
    <w:qFormat/>
    <w:rsid w:val="007F3984"/>
    <w:pPr>
      <w:spacing w:beforeAutospacing="1"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qFormat/>
    <w:rsid w:val="00EE245E"/>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E245E"/>
    <w:rPr>
      <w:b/>
      <w:bCs/>
    </w:rPr>
  </w:style>
  <w:style w:type="paragraph" w:styleId="Revision">
    <w:name w:val="Revision"/>
    <w:uiPriority w:val="99"/>
    <w:semiHidden/>
    <w:qFormat/>
    <w:rsid w:val="00CA289D"/>
  </w:style>
  <w:style w:type="paragraph" w:customStyle="1" w:styleId="HeaderandFooter">
    <w:name w:val="Header and Footer"/>
    <w:basedOn w:val="Normal"/>
    <w:qFormat/>
  </w:style>
  <w:style w:type="paragraph" w:styleId="Header">
    <w:name w:val="header"/>
    <w:basedOn w:val="Normal"/>
    <w:link w:val="HeaderChar"/>
    <w:uiPriority w:val="99"/>
    <w:unhideWhenUsed/>
    <w:rsid w:val="00CD68D8"/>
    <w:pPr>
      <w:tabs>
        <w:tab w:val="center" w:pos="4153"/>
        <w:tab w:val="right" w:pos="8306"/>
      </w:tabs>
      <w:spacing w:after="0" w:line="240" w:lineRule="auto"/>
    </w:pPr>
  </w:style>
  <w:style w:type="paragraph" w:styleId="Footer">
    <w:name w:val="footer"/>
    <w:basedOn w:val="Normal"/>
    <w:link w:val="FooterChar"/>
    <w:uiPriority w:val="99"/>
    <w:unhideWhenUsed/>
    <w:rsid w:val="00CD68D8"/>
    <w:pPr>
      <w:tabs>
        <w:tab w:val="center" w:pos="4153"/>
        <w:tab w:val="right" w:pos="8306"/>
      </w:tabs>
      <w:spacing w:after="0" w:line="240" w:lineRule="auto"/>
    </w:pPr>
  </w:style>
  <w:style w:type="table" w:styleId="TableGrid">
    <w:name w:val="Table Grid"/>
    <w:basedOn w:val="TableNormal"/>
    <w:uiPriority w:val="39"/>
    <w:rsid w:val="00231C99"/>
    <w:rPr>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5754"/>
    <w:rPr>
      <w:color w:val="0563C1" w:themeColor="hyperlink"/>
      <w:u w:val="single"/>
    </w:rPr>
  </w:style>
  <w:style w:type="paragraph" w:styleId="FootnoteText">
    <w:name w:val="footnote text"/>
    <w:basedOn w:val="Normal"/>
    <w:link w:val="FootnoteTextChar"/>
    <w:uiPriority w:val="99"/>
    <w:semiHidden/>
    <w:unhideWhenUsed/>
    <w:rsid w:val="000809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0924"/>
    <w:rPr>
      <w:sz w:val="20"/>
      <w:szCs w:val="20"/>
    </w:rPr>
  </w:style>
  <w:style w:type="character" w:styleId="FootnoteReference">
    <w:name w:val="footnote reference"/>
    <w:basedOn w:val="DefaultParagraphFont"/>
    <w:uiPriority w:val="99"/>
    <w:semiHidden/>
    <w:unhideWhenUsed/>
    <w:rsid w:val="00080924"/>
    <w:rPr>
      <w:vertAlign w:val="superscript"/>
    </w:rPr>
  </w:style>
  <w:style w:type="paragraph" w:styleId="NormalWeb">
    <w:name w:val="Normal (Web)"/>
    <w:basedOn w:val="Normal"/>
    <w:uiPriority w:val="99"/>
    <w:semiHidden/>
    <w:unhideWhenUsed/>
    <w:rsid w:val="000809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345951">
      <w:bodyDiv w:val="1"/>
      <w:marLeft w:val="0"/>
      <w:marRight w:val="0"/>
      <w:marTop w:val="0"/>
      <w:marBottom w:val="0"/>
      <w:divBdr>
        <w:top w:val="none" w:sz="0" w:space="0" w:color="auto"/>
        <w:left w:val="none" w:sz="0" w:space="0" w:color="auto"/>
        <w:bottom w:val="none" w:sz="0" w:space="0" w:color="auto"/>
        <w:right w:val="none" w:sz="0" w:space="0" w:color="auto"/>
      </w:divBdr>
    </w:div>
    <w:div w:id="1382486622">
      <w:bodyDiv w:val="1"/>
      <w:marLeft w:val="0"/>
      <w:marRight w:val="0"/>
      <w:marTop w:val="0"/>
      <w:marBottom w:val="0"/>
      <w:divBdr>
        <w:top w:val="none" w:sz="0" w:space="0" w:color="auto"/>
        <w:left w:val="none" w:sz="0" w:space="0" w:color="auto"/>
        <w:bottom w:val="none" w:sz="0" w:space="0" w:color="auto"/>
        <w:right w:val="none" w:sz="0" w:space="0" w:color="auto"/>
      </w:divBdr>
    </w:div>
    <w:div w:id="1414623039">
      <w:bodyDiv w:val="1"/>
      <w:marLeft w:val="0"/>
      <w:marRight w:val="0"/>
      <w:marTop w:val="0"/>
      <w:marBottom w:val="0"/>
      <w:divBdr>
        <w:top w:val="none" w:sz="0" w:space="0" w:color="auto"/>
        <w:left w:val="none" w:sz="0" w:space="0" w:color="auto"/>
        <w:bottom w:val="none" w:sz="0" w:space="0" w:color="auto"/>
        <w:right w:val="none" w:sz="0" w:space="0" w:color="auto"/>
      </w:divBdr>
    </w:div>
    <w:div w:id="1657414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4B4F4-AF7B-4A1D-8333-3BD47728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18108</Words>
  <Characters>10322</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Štolcers</dc:creator>
  <dc:description/>
  <cp:lastModifiedBy>Anita Zakarāne-Eglīte</cp:lastModifiedBy>
  <cp:revision>10</cp:revision>
  <cp:lastPrinted>2020-12-28T08:13:00Z</cp:lastPrinted>
  <dcterms:created xsi:type="dcterms:W3CDTF">2024-12-05T14:59:00Z</dcterms:created>
  <dcterms:modified xsi:type="dcterms:W3CDTF">2024-12-14T14:07:00Z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