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E2278" w14:textId="26FB0F9B" w:rsidR="003C586B" w:rsidRPr="00FD7D1C" w:rsidRDefault="005920F6" w:rsidP="005920F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Pārskats </w:t>
      </w:r>
      <w:r w:rsidR="003C586B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Valsts vides dienesta Radiācijas drošības centra veiktajām pārbaudēm pie </w:t>
      </w:r>
      <w:r w:rsidR="003C586B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operatoriem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, kuri veic darbības ar jonizējošā starojuma avotiem</w:t>
      </w:r>
      <w:r w:rsidR="003C586B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131D07E0" w14:textId="77777777" w:rsidR="003C586B" w:rsidRPr="00FD7D1C" w:rsidRDefault="003C586B" w:rsidP="003C586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2019. gads</w:t>
      </w:r>
    </w:p>
    <w:p w14:paraId="5BC3CB47" w14:textId="0892716C" w:rsidR="00776A94" w:rsidRPr="00FD7D1C" w:rsidRDefault="00776A94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proofErr w:type="gramStart"/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2019.gadā</w:t>
      </w:r>
      <w:proofErr w:type="gramEnd"/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5920F6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V</w:t>
      </w:r>
      <w:r w:rsidR="005920F6">
        <w:rPr>
          <w:rFonts w:ascii="Times New Roman" w:hAnsi="Times New Roman" w:cs="Times New Roman"/>
          <w:b/>
          <w:bCs/>
          <w:sz w:val="24"/>
          <w:szCs w:val="24"/>
          <w:lang w:val="lv-LV"/>
        </w:rPr>
        <w:t>alsts vides dienesta</w:t>
      </w:r>
      <w:r w:rsidR="005920F6"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Radiācijas drošības centra </w:t>
      </w:r>
      <w:r w:rsidR="005920F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(turpmāk – VVD RDC) </w:t>
      </w: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Inspekcijas daļa (4 vecākie inspektori) veica:</w:t>
      </w:r>
    </w:p>
    <w:p w14:paraId="015A57C3" w14:textId="2AB27C18" w:rsidR="00776A94" w:rsidRPr="00FD7D1C" w:rsidRDefault="00776A94" w:rsidP="00E745BB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149 plānotas pārbaudes operatoru kontrolētajās teritorijās</w:t>
      </w:r>
      <w:r w:rsidR="005920F6">
        <w:rPr>
          <w:rFonts w:ascii="Times New Roman" w:hAnsi="Times New Roman" w:cs="Times New Roman"/>
          <w:b/>
          <w:bCs/>
          <w:sz w:val="24"/>
          <w:szCs w:val="24"/>
          <w:lang w:val="lv-LV"/>
        </w:rPr>
        <w:t>, kurās veic darbības ar jonizējošā starojuma avotiem saskaņā ar izsniegtajām licencēm vai reģistrācijas apliecībām</w:t>
      </w: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>;</w:t>
      </w:r>
    </w:p>
    <w:p w14:paraId="01E575B6" w14:textId="297B68B6" w:rsidR="00776A94" w:rsidRPr="002D4DD4" w:rsidRDefault="00776A94" w:rsidP="00E745BB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7D1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9 iepriekš neplānotas pārbaudes, </w:t>
      </w:r>
      <w:r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reaģējot uz </w:t>
      </w:r>
      <w:r w:rsidR="009C1D9D" w:rsidRPr="00FD7D1C">
        <w:rPr>
          <w:rFonts w:ascii="Times New Roman" w:hAnsi="Times New Roman" w:cs="Times New Roman"/>
          <w:sz w:val="24"/>
          <w:szCs w:val="24"/>
          <w:lang w:val="lv-LV"/>
        </w:rPr>
        <w:t>saņemt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9C1D9D"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 xml:space="preserve">informāciju </w:t>
      </w:r>
      <w:r w:rsidR="005920F6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 valsts iestādēm vai iedzīvotājiem par aizdomām par </w:t>
      </w:r>
      <w:r w:rsidRPr="002D4DD4">
        <w:rPr>
          <w:rFonts w:ascii="Times New Roman" w:hAnsi="Times New Roman" w:cs="Times New Roman"/>
          <w:sz w:val="24"/>
          <w:szCs w:val="24"/>
          <w:lang w:val="lv-LV"/>
        </w:rPr>
        <w:t>radioaktīvu materiālu klātbūtni</w:t>
      </w:r>
      <w:r w:rsidR="00E745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>vietā</w:t>
      </w:r>
      <w:r w:rsidR="00E745BB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9C1D9D">
        <w:rPr>
          <w:rFonts w:ascii="Times New Roman" w:hAnsi="Times New Roman" w:cs="Times New Roman"/>
          <w:sz w:val="24"/>
          <w:szCs w:val="24"/>
          <w:lang w:val="lv-LV"/>
        </w:rPr>
        <w:t>, kurās netiek veiktas licencētas darbības ar jonizējošā starojuma avotiem</w:t>
      </w:r>
    </w:p>
    <w:p w14:paraId="5AE17E7D" w14:textId="10314B0F" w:rsidR="00776A94" w:rsidRPr="00FD7D1C" w:rsidRDefault="00776A94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7D1C">
        <w:rPr>
          <w:rFonts w:ascii="Times New Roman" w:hAnsi="Times New Roman" w:cs="Times New Roman"/>
          <w:sz w:val="24"/>
          <w:szCs w:val="24"/>
          <w:lang w:val="lv-LV"/>
        </w:rPr>
        <w:t>Plānoto pārbaužu laikā</w:t>
      </w:r>
      <w:r w:rsidR="00BE77BE"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 tika pārbaudīta radiācijas drošības prasību izpilde, operatoram veicot darbības ar jonizējošā starojuma avotiem saskaņā ar </w:t>
      </w:r>
      <w:r w:rsidR="005920F6">
        <w:rPr>
          <w:rFonts w:ascii="Times New Roman" w:hAnsi="Times New Roman" w:cs="Times New Roman"/>
          <w:sz w:val="24"/>
          <w:szCs w:val="24"/>
          <w:lang w:val="lv-LV"/>
        </w:rPr>
        <w:t>VVD RDC</w:t>
      </w:r>
      <w:r w:rsidR="00BE77BE"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 izsniegto reģistrācijas apliecību vai licenci.</w:t>
      </w:r>
    </w:p>
    <w:p w14:paraId="130D595D" w14:textId="5C4BFA4B" w:rsidR="005D70A0" w:rsidRDefault="00CF3AE6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D7D1C">
        <w:rPr>
          <w:rFonts w:ascii="Times New Roman" w:hAnsi="Times New Roman" w:cs="Times New Roman"/>
          <w:sz w:val="24"/>
          <w:szCs w:val="24"/>
          <w:lang w:val="lv-LV"/>
        </w:rPr>
        <w:t xml:space="preserve">VVD RDC izstrādāti kritēriji, pēc kuriem vērtē pārbaužu rezultātus attiecībā uz operatoru veikto darbību atbilstību radiācijas drošības prasībām. </w:t>
      </w:r>
      <w:r w:rsidR="005D70A0">
        <w:rPr>
          <w:rFonts w:ascii="Times New Roman" w:hAnsi="Times New Roman" w:cs="Times New Roman"/>
          <w:sz w:val="24"/>
          <w:szCs w:val="24"/>
          <w:lang w:val="lv-LV"/>
        </w:rPr>
        <w:t xml:space="preserve">Pārbaudes rezultātus </w:t>
      </w:r>
      <w:r w:rsidR="005920F6">
        <w:rPr>
          <w:rFonts w:ascii="Times New Roman" w:hAnsi="Times New Roman" w:cs="Times New Roman"/>
          <w:sz w:val="24"/>
          <w:szCs w:val="24"/>
          <w:lang w:val="lv-LV"/>
        </w:rPr>
        <w:t xml:space="preserve">novērtē </w:t>
      </w:r>
      <w:r w:rsidR="005D70A0">
        <w:rPr>
          <w:rFonts w:ascii="Times New Roman" w:hAnsi="Times New Roman" w:cs="Times New Roman"/>
          <w:sz w:val="24"/>
          <w:szCs w:val="24"/>
          <w:lang w:val="lv-LV"/>
        </w:rPr>
        <w:t>saskaņā ar kritērijiem:</w:t>
      </w:r>
    </w:p>
    <w:p w14:paraId="1B8F48AB" w14:textId="576C1D07" w:rsidR="00726ABE" w:rsidRPr="005D70A0" w:rsidRDefault="006C3E71" w:rsidP="00E745BB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lv-LV"/>
        </w:rPr>
      </w:pPr>
      <w:r w:rsidRPr="005D70A0">
        <w:rPr>
          <w:rFonts w:ascii="Times New Roman" w:hAnsi="Times New Roman"/>
          <w:b/>
          <w:bCs/>
          <w:sz w:val="24"/>
          <w:szCs w:val="24"/>
          <w:lang w:val="lv-LV"/>
        </w:rPr>
        <w:t>Atbilst</w:t>
      </w:r>
      <w:r w:rsidRPr="005D70A0">
        <w:rPr>
          <w:rFonts w:ascii="Times New Roman" w:hAnsi="Times New Roman"/>
          <w:sz w:val="24"/>
          <w:szCs w:val="24"/>
          <w:lang w:val="lv-LV"/>
        </w:rPr>
        <w:t xml:space="preserve"> - o</w:t>
      </w:r>
      <w:r w:rsidR="00726ABE" w:rsidRPr="005D70A0">
        <w:rPr>
          <w:rFonts w:ascii="Times New Roman" w:hAnsi="Times New Roman"/>
          <w:sz w:val="24"/>
          <w:szCs w:val="24"/>
          <w:lang w:val="lv-LV"/>
        </w:rPr>
        <w:t>peratori, kuri pamatā atbilst tiesību aktos noteiktajiem nosacījumiem, bet ir nepieciešami atsevišķi uzlabojumi</w:t>
      </w:r>
      <w:r w:rsidRPr="005D70A0">
        <w:rPr>
          <w:rFonts w:ascii="Times New Roman" w:hAnsi="Times New Roman"/>
          <w:sz w:val="24"/>
          <w:szCs w:val="24"/>
          <w:lang w:val="lv-LV"/>
        </w:rPr>
        <w:t>;</w:t>
      </w:r>
    </w:p>
    <w:p w14:paraId="69A268DC" w14:textId="627BC920" w:rsidR="006C3E71" w:rsidRPr="005D70A0" w:rsidRDefault="006C3E71" w:rsidP="00E745BB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D70A0">
        <w:rPr>
          <w:rFonts w:ascii="Times New Roman" w:hAnsi="Times New Roman"/>
          <w:b/>
          <w:bCs/>
          <w:sz w:val="24"/>
          <w:szCs w:val="24"/>
          <w:lang w:val="lv-LV"/>
        </w:rPr>
        <w:t>Neatbilst</w:t>
      </w:r>
      <w:r w:rsidRPr="005D70A0">
        <w:rPr>
          <w:rFonts w:ascii="Times New Roman" w:hAnsi="Times New Roman"/>
          <w:sz w:val="24"/>
          <w:szCs w:val="24"/>
          <w:lang w:val="lv-LV"/>
        </w:rPr>
        <w:t xml:space="preserve"> - </w:t>
      </w:r>
      <w:r w:rsidRPr="00CE15A3">
        <w:rPr>
          <w:rFonts w:ascii="Times New Roman" w:hAnsi="Times New Roman"/>
          <w:sz w:val="24"/>
          <w:szCs w:val="24"/>
          <w:lang w:val="lv-LV"/>
        </w:rPr>
        <w:t>operatori, kuri neatbilst tiesību aktos noteiktajiem nosacījumiem</w:t>
      </w:r>
      <w:r w:rsidR="005D70A0">
        <w:rPr>
          <w:rFonts w:ascii="Times New Roman" w:hAnsi="Times New Roman"/>
          <w:sz w:val="24"/>
          <w:szCs w:val="24"/>
        </w:rPr>
        <w:t>.</w:t>
      </w:r>
    </w:p>
    <w:p w14:paraId="0A24758F" w14:textId="767E8377" w:rsidR="00CE15A3" w:rsidRDefault="005D70A0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E15A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No </w:t>
      </w:r>
      <w:proofErr w:type="gramStart"/>
      <w:r w:rsidRPr="00CE15A3">
        <w:rPr>
          <w:rFonts w:ascii="Times New Roman" w:hAnsi="Times New Roman" w:cs="Times New Roman"/>
          <w:b/>
          <w:bCs/>
          <w:sz w:val="24"/>
          <w:szCs w:val="24"/>
          <w:lang w:val="lv-LV"/>
        </w:rPr>
        <w:t>2019.gadā</w:t>
      </w:r>
      <w:proofErr w:type="gramEnd"/>
      <w:r w:rsidRPr="00CE15A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veiktajām 149 plānotajām pārbaudēm </w:t>
      </w:r>
      <w:r w:rsidR="003447BD">
        <w:rPr>
          <w:rFonts w:ascii="Times New Roman" w:hAnsi="Times New Roman" w:cs="Times New Roman"/>
          <w:b/>
          <w:bCs/>
          <w:sz w:val="24"/>
          <w:szCs w:val="24"/>
          <w:lang w:val="lv-LV"/>
        </w:rPr>
        <w:t>97</w:t>
      </w:r>
      <w:r w:rsidRPr="00CE15A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gadījumos (</w:t>
      </w:r>
      <w:r w:rsidR="003447BD">
        <w:rPr>
          <w:rFonts w:ascii="Times New Roman" w:hAnsi="Times New Roman" w:cs="Times New Roman"/>
          <w:b/>
          <w:bCs/>
          <w:sz w:val="24"/>
          <w:szCs w:val="24"/>
          <w:lang w:val="lv-LV"/>
        </w:rPr>
        <w:t>65</w:t>
      </w:r>
      <w:r w:rsidRPr="00CE15A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%) tika novērtēts, ka operatora darbība atbilst radiācijas drošības prasībām, bet </w:t>
      </w:r>
      <w:r w:rsidR="003447BD">
        <w:rPr>
          <w:rFonts w:ascii="Times New Roman" w:hAnsi="Times New Roman" w:cs="Times New Roman"/>
          <w:b/>
          <w:bCs/>
          <w:sz w:val="24"/>
          <w:szCs w:val="24"/>
          <w:lang w:val="lv-LV"/>
        </w:rPr>
        <w:t>52</w:t>
      </w:r>
      <w:r w:rsidRPr="00CE15A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gadījumos (</w:t>
      </w:r>
      <w:r w:rsidR="003447BD">
        <w:rPr>
          <w:rFonts w:ascii="Times New Roman" w:hAnsi="Times New Roman" w:cs="Times New Roman"/>
          <w:b/>
          <w:bCs/>
          <w:sz w:val="24"/>
          <w:szCs w:val="24"/>
          <w:lang w:val="lv-LV"/>
        </w:rPr>
        <w:t>35</w:t>
      </w:r>
      <w:r w:rsidRPr="00CE15A3">
        <w:rPr>
          <w:rFonts w:ascii="Times New Roman" w:hAnsi="Times New Roman" w:cs="Times New Roman"/>
          <w:b/>
          <w:bCs/>
          <w:sz w:val="24"/>
          <w:szCs w:val="24"/>
          <w:lang w:val="lv-LV"/>
        </w:rPr>
        <w:t>%) – neatbilst.</w:t>
      </w:r>
      <w:r w:rsidRPr="006A7DE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847D8CA" w14:textId="777888C7" w:rsidR="00871E72" w:rsidRDefault="005D70A0" w:rsidP="00E745B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VVD RDC inspektori pārbaudes aktos norādīja veicamo rīcību (ar izpildes termiņiem) neatbilstību novēršanai. </w:t>
      </w:r>
      <w:r w:rsidR="00317BF4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Neatbilstības tika konstatētas attiecībā uz dažādām prasībām – attiecībā uz </w:t>
      </w:r>
      <w:r w:rsidR="00317BF4" w:rsidRPr="00E745BB">
        <w:rPr>
          <w:rFonts w:ascii="Times New Roman" w:hAnsi="Times New Roman" w:cs="Times New Roman"/>
          <w:sz w:val="24"/>
          <w:szCs w:val="24"/>
          <w:lang w:val="lv-LV"/>
        </w:rPr>
        <w:t>darbinieku apmācību, individuālo dozimetriju, darbinieku un pacientu radiācijas aizsardzību</w:t>
      </w:r>
      <w:r w:rsidR="00575A70" w:rsidRPr="00E745B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A7DE7" w:rsidRPr="00E745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15A3" w:rsidRPr="00E745BB">
        <w:rPr>
          <w:rFonts w:ascii="Times New Roman" w:hAnsi="Times New Roman" w:cs="Times New Roman"/>
          <w:sz w:val="24"/>
          <w:szCs w:val="24"/>
          <w:lang w:val="lv-LV"/>
        </w:rPr>
        <w:t>medicīnas radioloģisko iekārtu</w:t>
      </w:r>
      <w:r w:rsidR="006A7DE7" w:rsidRPr="00E745BB">
        <w:rPr>
          <w:rFonts w:ascii="Times New Roman" w:hAnsi="Times New Roman" w:cs="Times New Roman"/>
          <w:sz w:val="24"/>
          <w:szCs w:val="24"/>
          <w:lang w:val="lv-LV"/>
        </w:rPr>
        <w:t xml:space="preserve"> tehnisko parametru neatbilstība prasībām</w:t>
      </w:r>
      <w:r w:rsidR="00E745BB" w:rsidRPr="00E745B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A7DE7" w:rsidRPr="00E745BB">
        <w:rPr>
          <w:rFonts w:ascii="Times New Roman" w:hAnsi="Times New Roman" w:cs="Times New Roman"/>
          <w:sz w:val="24"/>
          <w:szCs w:val="24"/>
          <w:lang w:val="lv-LV"/>
        </w:rPr>
        <w:t xml:space="preserve"> darbīb</w:t>
      </w:r>
      <w:r w:rsidR="00575A70" w:rsidRPr="00E745BB">
        <w:rPr>
          <w:rFonts w:ascii="Times New Roman" w:hAnsi="Times New Roman" w:cs="Times New Roman"/>
          <w:sz w:val="24"/>
          <w:szCs w:val="24"/>
          <w:lang w:val="lv-LV"/>
        </w:rPr>
        <w:t>u uzsākšanu</w:t>
      </w:r>
      <w:r w:rsidR="005920F6" w:rsidRPr="00E745BB">
        <w:rPr>
          <w:rFonts w:ascii="Times New Roman" w:hAnsi="Times New Roman" w:cs="Times New Roman"/>
          <w:sz w:val="24"/>
          <w:szCs w:val="24"/>
          <w:lang w:val="lv-LV"/>
        </w:rPr>
        <w:t xml:space="preserve"> ar jonizējošā starojuma avotiem</w:t>
      </w:r>
      <w:r w:rsidR="00CE15A3" w:rsidRPr="00E745B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A7DE7" w:rsidRPr="00E745BB">
        <w:rPr>
          <w:rFonts w:ascii="Times New Roman" w:hAnsi="Times New Roman" w:cs="Times New Roman"/>
          <w:sz w:val="24"/>
          <w:szCs w:val="24"/>
          <w:lang w:val="lv-LV"/>
        </w:rPr>
        <w:t xml:space="preserve"> nesaņemot licenci</w:t>
      </w:r>
      <w:r w:rsidR="00CE15A3" w:rsidRPr="00E745BB">
        <w:rPr>
          <w:rFonts w:ascii="Times New Roman" w:hAnsi="Times New Roman" w:cs="Times New Roman"/>
          <w:sz w:val="24"/>
          <w:szCs w:val="24"/>
          <w:lang w:val="lv-LV"/>
        </w:rPr>
        <w:t xml:space="preserve"> u.c.</w:t>
      </w:r>
      <w:r w:rsidR="006A7DE7" w:rsidRPr="00E745BB">
        <w:rPr>
          <w:rFonts w:ascii="Times New Roman" w:hAnsi="Times New Roman" w:cs="Times New Roman"/>
          <w:sz w:val="24"/>
          <w:szCs w:val="24"/>
          <w:lang w:val="lv-LV"/>
        </w:rPr>
        <w:t>).</w:t>
      </w:r>
      <w:r w:rsidR="006A7DE7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590ADFC" w14:textId="2C4BBC17" w:rsidR="00CE15A3" w:rsidRPr="009C13B4" w:rsidRDefault="005920F6" w:rsidP="00E745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Kopumā </w:t>
      </w:r>
      <w:proofErr w:type="gramStart"/>
      <w:r w:rsidRPr="009C13B4">
        <w:rPr>
          <w:rFonts w:ascii="Times New Roman" w:hAnsi="Times New Roman" w:cs="Times New Roman"/>
          <w:sz w:val="24"/>
          <w:szCs w:val="24"/>
          <w:lang w:val="lv-LV"/>
        </w:rPr>
        <w:t>2019.gadā</w:t>
      </w:r>
      <w:proofErr w:type="gramEnd"/>
      <w:r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 s</w:t>
      </w:r>
      <w:r w:rsidR="006A7DE7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eptiņos gadījumos tika </w:t>
      </w:r>
      <w:r w:rsidR="00A92DFB" w:rsidRPr="009C13B4">
        <w:rPr>
          <w:rFonts w:ascii="Times New Roman" w:hAnsi="Times New Roman" w:cs="Times New Roman"/>
          <w:sz w:val="24"/>
          <w:szCs w:val="24"/>
          <w:lang w:val="lv-LV"/>
        </w:rPr>
        <w:t>konstatēt</w:t>
      </w:r>
      <w:r w:rsidR="009C13B4" w:rsidRPr="009C13B4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6C473B">
        <w:rPr>
          <w:rFonts w:ascii="Times New Roman" w:hAnsi="Times New Roman" w:cs="Times New Roman"/>
          <w:sz w:val="24"/>
          <w:szCs w:val="24"/>
          <w:lang w:val="lv-LV"/>
        </w:rPr>
        <w:t xml:space="preserve"> radiācijas drošību</w:t>
      </w:r>
      <w:r w:rsidR="00A92DFB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C13B4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 regulējošo normatīvo aktu pārkāpšana, </w:t>
      </w:r>
      <w:r w:rsidR="006C473B">
        <w:rPr>
          <w:rFonts w:ascii="Times New Roman" w:hAnsi="Times New Roman" w:cs="Times New Roman"/>
          <w:sz w:val="24"/>
          <w:szCs w:val="24"/>
          <w:lang w:val="lv-LV"/>
        </w:rPr>
        <w:t>kuri</w:t>
      </w:r>
      <w:r w:rsidR="009C13B4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 saistīti ar darbinieku aizsardzību pret jonizējošo starojumu vai notikusi darbību veikšanu ar jonizējošā starojuma avotiem bez likumā paredzētās licences vai reģistrācijas</w:t>
      </w:r>
      <w:r w:rsidR="006C473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A92DFB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 un tika </w:t>
      </w:r>
      <w:r w:rsidR="006A7DE7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pieņemti lēmumi par administratīvā pārkāpuma izdarīšanu un soda naudas </w:t>
      </w:r>
      <w:r w:rsidR="006C473B">
        <w:rPr>
          <w:rFonts w:ascii="Times New Roman" w:hAnsi="Times New Roman" w:cs="Times New Roman"/>
          <w:sz w:val="24"/>
          <w:szCs w:val="24"/>
          <w:lang w:val="lv-LV"/>
        </w:rPr>
        <w:t>piemērošanu</w:t>
      </w:r>
      <w:r w:rsidR="006A7DE7" w:rsidRPr="009C13B4">
        <w:rPr>
          <w:rFonts w:ascii="Times New Roman" w:hAnsi="Times New Roman" w:cs="Times New Roman"/>
          <w:sz w:val="24"/>
          <w:szCs w:val="24"/>
          <w:lang w:val="lv-LV"/>
        </w:rPr>
        <w:t xml:space="preserve"> (saskaņā ar </w:t>
      </w:r>
      <w:r w:rsidR="006C473B">
        <w:rPr>
          <w:rFonts w:ascii="Times New Roman" w:hAnsi="Times New Roman" w:cs="Times New Roman"/>
          <w:sz w:val="24"/>
          <w:szCs w:val="24"/>
          <w:lang w:val="lv-LV"/>
        </w:rPr>
        <w:t xml:space="preserve">Latvijas </w:t>
      </w:r>
      <w:r w:rsidR="006A7DE7" w:rsidRPr="009C13B4">
        <w:rPr>
          <w:rFonts w:ascii="Times New Roman" w:eastAsia="Calibri" w:hAnsi="Times New Roman" w:cs="Times New Roman"/>
          <w:sz w:val="24"/>
          <w:szCs w:val="24"/>
          <w:lang w:val="lv-LV"/>
        </w:rPr>
        <w:t>Administratīvo pārkāpumu kodeksa 87</w:t>
      </w:r>
      <w:r w:rsidR="006A7DE7" w:rsidRPr="009C13B4">
        <w:rPr>
          <w:rFonts w:ascii="Times New Roman" w:eastAsia="Calibri" w:hAnsi="Times New Roman" w:cs="Times New Roman"/>
          <w:sz w:val="24"/>
          <w:szCs w:val="24"/>
          <w:vertAlign w:val="superscript"/>
          <w:lang w:val="lv-LV"/>
        </w:rPr>
        <w:t>1</w:t>
      </w:r>
      <w:r w:rsidR="006A7DE7" w:rsidRPr="009C13B4">
        <w:rPr>
          <w:rFonts w:ascii="Times New Roman" w:eastAsia="Calibri" w:hAnsi="Times New Roman" w:cs="Times New Roman"/>
          <w:sz w:val="24"/>
          <w:szCs w:val="24"/>
          <w:lang w:val="lv-LV"/>
        </w:rPr>
        <w:t>.pant</w:t>
      </w:r>
      <w:r w:rsidR="006C473B">
        <w:rPr>
          <w:rFonts w:ascii="Times New Roman" w:eastAsia="Calibri" w:hAnsi="Times New Roman" w:cs="Times New Roman"/>
          <w:sz w:val="24"/>
          <w:szCs w:val="24"/>
          <w:lang w:val="lv-LV"/>
        </w:rPr>
        <w:t>u</w:t>
      </w:r>
      <w:r w:rsidR="006A7DE7" w:rsidRPr="009C13B4">
        <w:rPr>
          <w:rFonts w:ascii="Times New Roman" w:eastAsia="Calibri" w:hAnsi="Times New Roman" w:cs="Times New Roman"/>
          <w:sz w:val="24"/>
          <w:szCs w:val="24"/>
          <w:lang w:val="lv-LV"/>
        </w:rPr>
        <w:t>).</w:t>
      </w:r>
    </w:p>
    <w:p w14:paraId="0E1EA591" w14:textId="1E424187" w:rsidR="004560A9" w:rsidRPr="004560A9" w:rsidRDefault="009333A2" w:rsidP="00E745B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4560A9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Pārbaudes tika veiktas pie dažādu nozaru operatoriem. 1.attēlā parādīts pārbaužu procentuālais sadalījums pa nozarēm. </w:t>
      </w:r>
    </w:p>
    <w:p w14:paraId="63842FF1" w14:textId="17A344D6" w:rsidR="004560A9" w:rsidRPr="004560A9" w:rsidRDefault="004560A9" w:rsidP="00235DFE">
      <w:p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noProof/>
          <w:lang w:val="lv-LV" w:eastAsia="lv-LV"/>
        </w:rPr>
        <w:lastRenderedPageBreak/>
        <w:drawing>
          <wp:inline distT="0" distB="0" distL="0" distR="0" wp14:anchorId="6D948DBF" wp14:editId="43BA2DF7">
            <wp:extent cx="5274310" cy="3572510"/>
            <wp:effectExtent l="0" t="0" r="2540" b="8890"/>
            <wp:docPr id="1" name="Diagramma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935B6E9" w14:textId="5566B89A" w:rsidR="007A5B5C" w:rsidRPr="00235DFE" w:rsidRDefault="004560A9" w:rsidP="00235DFE">
      <w:pPr>
        <w:ind w:right="-76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75A7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1.attēls. </w:t>
      </w:r>
      <w:r w:rsidRPr="00575A7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Pārbaužu </w:t>
      </w:r>
      <w:r w:rsidR="009C1D9D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radiācijas drošībā </w:t>
      </w:r>
      <w:r w:rsidRPr="00575A7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procentuālais sadalījums pa nozarēm, </w:t>
      </w:r>
      <w:proofErr w:type="gramStart"/>
      <w:r w:rsidRPr="00575A7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2019.gads</w:t>
      </w:r>
      <w:proofErr w:type="gramEnd"/>
    </w:p>
    <w:p w14:paraId="35C15856" w14:textId="77777777" w:rsidR="00235DFE" w:rsidRDefault="007A5B5C" w:rsidP="00235DFE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60D08A36" wp14:editId="1C1050EA">
            <wp:extent cx="5248275" cy="3962400"/>
            <wp:effectExtent l="0" t="0" r="9525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FF9776CB-7FD8-498E-86A8-0C80D7D4EC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60AA52E" w14:textId="281E842C" w:rsidR="004560A9" w:rsidRPr="00235DFE" w:rsidRDefault="004560A9" w:rsidP="00235DFE">
      <w:p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F7C0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2.attēls. </w:t>
      </w:r>
      <w:r w:rsidRPr="007F7C0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Pārbaužu skaits </w:t>
      </w:r>
      <w:r w:rsidR="00DE335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radiācijas drošībā </w:t>
      </w:r>
      <w:r w:rsidRPr="007F7C0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pa nozarēm un pēc pārbaužu at</w:t>
      </w:r>
      <w:r w:rsidR="00BB3EF4" w:rsidRPr="007F7C0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bilstības kritērijiem, </w:t>
      </w:r>
      <w:proofErr w:type="gramStart"/>
      <w:r w:rsidR="00BB3EF4" w:rsidRPr="007F7C03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2019.gads</w:t>
      </w:r>
      <w:proofErr w:type="gramEnd"/>
    </w:p>
    <w:p w14:paraId="0AD1745A" w14:textId="20695A51" w:rsidR="007A5B5C" w:rsidRDefault="007A5B5C" w:rsidP="007F7C03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04BAA30E" w14:textId="0043FE96" w:rsidR="007A5B5C" w:rsidRPr="00235DFE" w:rsidRDefault="007A5B5C" w:rsidP="004E2123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05EC5">
        <w:rPr>
          <w:rFonts w:ascii="Times New Roman" w:eastAsia="Calibri" w:hAnsi="Times New Roman" w:cs="Times New Roman"/>
          <w:sz w:val="24"/>
          <w:szCs w:val="24"/>
          <w:lang w:val="lv-LV"/>
        </w:rPr>
        <w:lastRenderedPageBreak/>
        <w:t xml:space="preserve">2.attēlā parādīti pārbaužu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radiācijas drošībā </w:t>
      </w:r>
      <w:r w:rsidRPr="00B05EC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rezultāti, atšķirīgās krāsās </w:t>
      </w:r>
      <w:r w:rsidR="00751F30">
        <w:rPr>
          <w:rFonts w:ascii="Times New Roman" w:eastAsia="Calibri" w:hAnsi="Times New Roman" w:cs="Times New Roman"/>
          <w:sz w:val="24"/>
          <w:szCs w:val="24"/>
          <w:lang w:val="lv-LV"/>
        </w:rPr>
        <w:t>at</w:t>
      </w:r>
      <w:r w:rsidR="00751F30" w:rsidRPr="00B05EC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zīmējot </w:t>
      </w:r>
      <w:r w:rsidRPr="00B05EC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operatorus, </w:t>
      </w:r>
      <w:r w:rsidRPr="00B05EC5">
        <w:rPr>
          <w:rFonts w:ascii="Times New Roman" w:hAnsi="Times New Roman" w:cs="Times New Roman"/>
          <w:sz w:val="24"/>
          <w:szCs w:val="24"/>
          <w:lang w:val="lv-LV"/>
        </w:rPr>
        <w:t xml:space="preserve">kuri pamatā atbilst tiesību aktos noteiktajiem nosacījumiem, un operatorus, kuri neatbilst nosacījumiem. </w:t>
      </w:r>
      <w:r w:rsidRPr="00B05EC5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Nozares izkārtotas pēc </w:t>
      </w:r>
      <w:r>
        <w:rPr>
          <w:rFonts w:ascii="Times New Roman" w:hAnsi="Times New Roman" w:cs="Times New Roman"/>
          <w:sz w:val="24"/>
          <w:szCs w:val="24"/>
          <w:lang w:val="lv-LV"/>
        </w:rPr>
        <w:t>riska no</w:t>
      </w:r>
      <w:r w:rsidRPr="004560A9">
        <w:rPr>
          <w:rFonts w:ascii="Times New Roman" w:hAnsi="Times New Roman" w:cs="Times New Roman"/>
          <w:sz w:val="24"/>
          <w:szCs w:val="24"/>
          <w:lang w:val="lv-LV"/>
        </w:rPr>
        <w:t xml:space="preserve">vērtējuma par iespējamo apdraudējumu no operatoru jonizējošā starojuma avotiem un ar tiem veicamajām darbībām, sākot ar </w:t>
      </w:r>
      <w:r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valsts nozīmes operatoriem un operatoriem, kas lieto augstas radioaktivitātes slēgtos starojuma avotus, un </w:t>
      </w:r>
      <w:r w:rsidR="00751F30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noslēdzot</w:t>
      </w:r>
      <w:r w:rsidR="00751F30"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zobārstniecību, </w:t>
      </w:r>
      <w:r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veterinārmedicīnu un </w:t>
      </w:r>
      <w:proofErr w:type="spellStart"/>
      <w:r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rentgeniekārtu</w:t>
      </w:r>
      <w:proofErr w:type="spellEnd"/>
      <w:r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apkalpotājiem.</w:t>
      </w:r>
    </w:p>
    <w:p w14:paraId="204ED686" w14:textId="28C00D43" w:rsidR="00575A70" w:rsidRPr="004560A9" w:rsidRDefault="00575A70" w:rsidP="004E2123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Lielāka riska objektiem pārbau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žu laikā vairumā gadījumu konstatēta</w:t>
      </w:r>
      <w:r w:rsidRPr="004560A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atbilstība </w:t>
      </w:r>
      <w:r w:rsidRPr="004560A9">
        <w:rPr>
          <w:rFonts w:ascii="Times New Roman" w:hAnsi="Times New Roman" w:cs="Times New Roman"/>
          <w:sz w:val="24"/>
          <w:szCs w:val="24"/>
          <w:lang w:val="lv-LV"/>
        </w:rPr>
        <w:t>tiesību aktos noteiktajiem nosacījumiem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0E32C4">
        <w:rPr>
          <w:rFonts w:ascii="Times New Roman" w:hAnsi="Times New Roman" w:cs="Times New Roman"/>
          <w:sz w:val="24"/>
          <w:szCs w:val="24"/>
          <w:lang w:val="lv-LV"/>
        </w:rPr>
        <w:t>Pārbaužu rezultāti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E32C4">
        <w:rPr>
          <w:rFonts w:ascii="Times New Roman" w:hAnsi="Times New Roman" w:cs="Times New Roman"/>
          <w:sz w:val="24"/>
          <w:szCs w:val="24"/>
          <w:lang w:val="lv-LV"/>
        </w:rPr>
        <w:t>vērtējumi pozitīvi, kā arī</w:t>
      </w:r>
      <w:proofErr w:type="gramStart"/>
      <w:r w:rsidR="000E32C4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proofErr w:type="gramEnd"/>
      <w:r w:rsidR="000E32C4">
        <w:rPr>
          <w:rFonts w:ascii="Times New Roman" w:hAnsi="Times New Roman" w:cs="Times New Roman"/>
          <w:sz w:val="24"/>
          <w:szCs w:val="24"/>
          <w:lang w:val="lv-LV"/>
        </w:rPr>
        <w:t>vienlaikus apstiprina</w:t>
      </w:r>
      <w:r w:rsidRPr="004560A9">
        <w:rPr>
          <w:rFonts w:ascii="Times New Roman" w:hAnsi="Times New Roman" w:cs="Times New Roman"/>
          <w:sz w:val="24"/>
          <w:szCs w:val="24"/>
          <w:lang w:val="lv-LV"/>
        </w:rPr>
        <w:t xml:space="preserve"> VVD RDC veiktās uzraudzības ietekmi, jo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operatori </w:t>
      </w:r>
      <w:r w:rsidRPr="004560A9">
        <w:rPr>
          <w:rFonts w:ascii="Times New Roman" w:hAnsi="Times New Roman" w:cs="Times New Roman"/>
          <w:sz w:val="24"/>
          <w:szCs w:val="24"/>
          <w:lang w:val="lv-LV"/>
        </w:rPr>
        <w:t>paaugstinātā riska dēļ tiek pārbaudīti biežāk.</w:t>
      </w:r>
    </w:p>
    <w:p w14:paraId="4C00EED4" w14:textId="77777777" w:rsidR="002D4DD4" w:rsidRDefault="002D4DD4" w:rsidP="005D70A0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7BE6FAB" w14:textId="615535DB" w:rsidR="009C49D7" w:rsidRPr="003447BD" w:rsidRDefault="00E0104E" w:rsidP="003447BD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01</w:t>
      </w:r>
      <w:r w:rsidR="00A92DFB">
        <w:rPr>
          <w:rFonts w:ascii="Times New Roman" w:hAnsi="Times New Roman" w:cs="Times New Roman"/>
          <w:sz w:val="24"/>
          <w:szCs w:val="24"/>
          <w:lang w:val="lv-LV"/>
        </w:rPr>
        <w:t>.0</w:t>
      </w:r>
      <w:r w:rsidR="003447BD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A92DFB">
        <w:rPr>
          <w:rFonts w:ascii="Times New Roman" w:hAnsi="Times New Roman" w:cs="Times New Roman"/>
          <w:sz w:val="24"/>
          <w:szCs w:val="24"/>
          <w:lang w:val="lv-LV"/>
        </w:rPr>
        <w:t>.2020.</w:t>
      </w:r>
    </w:p>
    <w:sectPr w:rsidR="009C49D7" w:rsidRPr="003447BD" w:rsidSect="003107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8FD30" w14:textId="77777777" w:rsidR="009F39CB" w:rsidRDefault="009F39CB" w:rsidP="005920F6">
      <w:pPr>
        <w:spacing w:after="0" w:line="240" w:lineRule="auto"/>
      </w:pPr>
      <w:r>
        <w:separator/>
      </w:r>
    </w:p>
  </w:endnote>
  <w:endnote w:type="continuationSeparator" w:id="0">
    <w:p w14:paraId="3F0E165D" w14:textId="77777777" w:rsidR="009F39CB" w:rsidRDefault="009F39CB" w:rsidP="0059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BCD91" w14:textId="77777777" w:rsidR="009F39CB" w:rsidRDefault="009F39CB" w:rsidP="005920F6">
      <w:pPr>
        <w:spacing w:after="0" w:line="240" w:lineRule="auto"/>
      </w:pPr>
      <w:r>
        <w:separator/>
      </w:r>
    </w:p>
  </w:footnote>
  <w:footnote w:type="continuationSeparator" w:id="0">
    <w:p w14:paraId="13FEBF7D" w14:textId="77777777" w:rsidR="009F39CB" w:rsidRDefault="009F39CB" w:rsidP="00592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718D1"/>
    <w:multiLevelType w:val="hybridMultilevel"/>
    <w:tmpl w:val="9BC2DED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B00A7"/>
    <w:multiLevelType w:val="hybridMultilevel"/>
    <w:tmpl w:val="833E7A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86B"/>
    <w:rsid w:val="000111D6"/>
    <w:rsid w:val="000E32C4"/>
    <w:rsid w:val="001E2B36"/>
    <w:rsid w:val="002153E9"/>
    <w:rsid w:val="00226CBF"/>
    <w:rsid w:val="00235DFE"/>
    <w:rsid w:val="002656E9"/>
    <w:rsid w:val="002A36C5"/>
    <w:rsid w:val="002B0870"/>
    <w:rsid w:val="002C0A06"/>
    <w:rsid w:val="002D4DD4"/>
    <w:rsid w:val="0031075A"/>
    <w:rsid w:val="00317BF4"/>
    <w:rsid w:val="003432F6"/>
    <w:rsid w:val="003447BD"/>
    <w:rsid w:val="003C586B"/>
    <w:rsid w:val="00403F87"/>
    <w:rsid w:val="004560A9"/>
    <w:rsid w:val="004E2123"/>
    <w:rsid w:val="004F5EFD"/>
    <w:rsid w:val="005158D1"/>
    <w:rsid w:val="00540937"/>
    <w:rsid w:val="00553872"/>
    <w:rsid w:val="00575A70"/>
    <w:rsid w:val="00580049"/>
    <w:rsid w:val="005920F6"/>
    <w:rsid w:val="005D70A0"/>
    <w:rsid w:val="005E28D0"/>
    <w:rsid w:val="005E7614"/>
    <w:rsid w:val="006A050C"/>
    <w:rsid w:val="006A7DE7"/>
    <w:rsid w:val="006C3E71"/>
    <w:rsid w:val="006C473B"/>
    <w:rsid w:val="00723EB0"/>
    <w:rsid w:val="00724F93"/>
    <w:rsid w:val="00726ABE"/>
    <w:rsid w:val="00751F30"/>
    <w:rsid w:val="00775A35"/>
    <w:rsid w:val="00776A94"/>
    <w:rsid w:val="00780C8E"/>
    <w:rsid w:val="007A5B5C"/>
    <w:rsid w:val="007D1D3B"/>
    <w:rsid w:val="007F7C03"/>
    <w:rsid w:val="008104EC"/>
    <w:rsid w:val="00871E72"/>
    <w:rsid w:val="008E774E"/>
    <w:rsid w:val="0093129C"/>
    <w:rsid w:val="009333A2"/>
    <w:rsid w:val="009C13B4"/>
    <w:rsid w:val="009C1D9D"/>
    <w:rsid w:val="009C49D7"/>
    <w:rsid w:val="009F39CB"/>
    <w:rsid w:val="00A3437B"/>
    <w:rsid w:val="00A92DFB"/>
    <w:rsid w:val="00B94E7E"/>
    <w:rsid w:val="00BB3EF4"/>
    <w:rsid w:val="00BD5597"/>
    <w:rsid w:val="00BE77BE"/>
    <w:rsid w:val="00C61F01"/>
    <w:rsid w:val="00C9444F"/>
    <w:rsid w:val="00CC54E4"/>
    <w:rsid w:val="00CE15A3"/>
    <w:rsid w:val="00CF3AE6"/>
    <w:rsid w:val="00D92643"/>
    <w:rsid w:val="00DA23C8"/>
    <w:rsid w:val="00DC6870"/>
    <w:rsid w:val="00DE335A"/>
    <w:rsid w:val="00DF2CB0"/>
    <w:rsid w:val="00E0104E"/>
    <w:rsid w:val="00E745BB"/>
    <w:rsid w:val="00E97E05"/>
    <w:rsid w:val="00ED1CA8"/>
    <w:rsid w:val="00EF5461"/>
    <w:rsid w:val="00F930A3"/>
    <w:rsid w:val="00F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4F0D43"/>
  <w15:chartTrackingRefBased/>
  <w15:docId w15:val="{7ADA268D-6F0E-4FE3-9856-3FCC6F20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A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A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20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0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0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0F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20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20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20F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5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9C1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a.priedite\Documents\Insp_atsk_plani_VVD_majaslapa\2019_pl&#257;na_izpilde%20(3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kamene\data\rd.groups.data\RDC.Inspekcija\P&#256;RBAU&#381;U%20AKTI\2019\2019_pl&#257;na_izpild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Pārbaužu </a:t>
            </a:r>
            <a:r>
              <a:rPr lang="lv-LV" sz="1200"/>
              <a:t>SADALĪJUMS</a:t>
            </a:r>
            <a:r>
              <a:rPr lang="en-US" sz="1200"/>
              <a:t> pa nozarēm, 2019.gads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2081276982202416E-2"/>
          <c:y val="0.29772428908526505"/>
          <c:w val="0.88261815555091594"/>
          <c:h val="0.631955013369448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59E2-47F0-82BA-A7E07971B59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59E2-47F0-82BA-A7E07971B59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59E2-47F0-82BA-A7E07971B59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59E2-47F0-82BA-A7E07971B59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59E2-47F0-82BA-A7E07971B59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59E2-47F0-82BA-A7E07971B59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D-59E2-47F0-82BA-A7E07971B59F}"/>
              </c:ext>
            </c:extLst>
          </c:dPt>
          <c:dLbls>
            <c:dLbl>
              <c:idx val="0"/>
              <c:layout>
                <c:manualLayout>
                  <c:x val="-9.6315916205152903E-3"/>
                  <c:y val="2.13295414148595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E2-47F0-82BA-A7E07971B59F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59E2-47F0-82BA-A7E07971B59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59E2-47F0-82BA-A7E07971B59F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59E2-47F0-82BA-A7E07971B59F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59E2-47F0-82BA-A7E07971B59F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59E2-47F0-82BA-A7E07971B59F}"/>
                </c:ext>
              </c:extLst>
            </c:dLbl>
            <c:dLbl>
              <c:idx val="6"/>
              <c:layout>
                <c:manualLayout>
                  <c:x val="-2.1671081146159447E-2"/>
                  <c:y val="2.84393885531461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77558391524198"/>
                      <c:h val="0.2276041214720182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59E2-47F0-82BA-A7E07971B5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Insp_statistika!$A$19:$A$25</c:f>
              <c:strCache>
                <c:ptCount val="7"/>
                <c:pt idx="0">
                  <c:v>Valsts nozīmes operatori; augstas radioaktivitātes avotu operatori</c:v>
                </c:pt>
                <c:pt idx="1">
                  <c:v>Rūpniecība; bagāžas un kravu kontrole</c:v>
                </c:pt>
                <c:pt idx="2">
                  <c:v>Medicīnas lineārie paātrinātāji, brahiterapija, kodolmedicīna</c:v>
                </c:pt>
                <c:pt idx="3">
                  <c:v>Medicīnas rentgendiagnostikas iekārtas</c:v>
                </c:pt>
                <c:pt idx="4">
                  <c:v>Zobārstniecība (koniskā staru kūļa datortomogrāfija)</c:v>
                </c:pt>
                <c:pt idx="5">
                  <c:v>Zobārstniecība (intraorālās un panorāmas rentgeniekārtas)</c:v>
                </c:pt>
                <c:pt idx="6">
                  <c:v>Citi (veterinārmedicīna; iekārtu apkalpotāji)</c:v>
                </c:pt>
              </c:strCache>
            </c:strRef>
          </c:cat>
          <c:val>
            <c:numRef>
              <c:f>Insp_statistika!$D$19:$D$25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14</c:v>
                </c:pt>
                <c:pt idx="3">
                  <c:v>34</c:v>
                </c:pt>
                <c:pt idx="4">
                  <c:v>9</c:v>
                </c:pt>
                <c:pt idx="5">
                  <c:v>64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9E2-47F0-82BA-A7E07971B59F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 cap="all" baseline="0"/>
              <a:t>Pārbaužu skaits pa nozarēm un pēc pārbaužu atbilstības kritērijiem, 2019.gads</a:t>
            </a:r>
          </a:p>
        </c:rich>
      </c:tx>
      <c:layout>
        <c:manualLayout>
          <c:xMode val="edge"/>
          <c:yMode val="edge"/>
          <c:x val="0.10875261408601315"/>
          <c:y val="1.30250732660371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50429705497022359"/>
          <c:y val="0.17731273975368464"/>
          <c:w val="0.46610147518388623"/>
          <c:h val="0.7092998600646511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Insp_statistika!$B$18</c:f>
              <c:strCache>
                <c:ptCount val="1"/>
                <c:pt idx="0">
                  <c:v>Pārbaužu rezultāti pamatā atbilst tiesību aktos noteiktajiem nosacījumiem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Insp_statistika!$A$19:$A$25</c:f>
              <c:strCache>
                <c:ptCount val="7"/>
                <c:pt idx="0">
                  <c:v>Valsts nozīmes operatori; augstas radioaktivitātes avotu operatori</c:v>
                </c:pt>
                <c:pt idx="1">
                  <c:v>Rūpniecība; bagāžas un kravu kontrole</c:v>
                </c:pt>
                <c:pt idx="2">
                  <c:v>Medicīnas lineārie paātrinātāji, brahiterapija, kodolmedicīna</c:v>
                </c:pt>
                <c:pt idx="3">
                  <c:v>Medicīnas rentgendiagnostikas iekārtas</c:v>
                </c:pt>
                <c:pt idx="4">
                  <c:v>Zobārstniecība (koniskā staru kūļa datortomogrāfija)</c:v>
                </c:pt>
                <c:pt idx="5">
                  <c:v>Zobārstniecība (intraorālās un panorāmas rentgeniekārtas)</c:v>
                </c:pt>
                <c:pt idx="6">
                  <c:v>Citi (veterinārmedicīna; iekārtu apkalpotāji)</c:v>
                </c:pt>
              </c:strCache>
            </c:strRef>
          </c:cat>
          <c:val>
            <c:numRef>
              <c:f>Insp_statistika!$B$19:$B$25</c:f>
              <c:numCache>
                <c:formatCode>General</c:formatCode>
                <c:ptCount val="7"/>
                <c:pt idx="0">
                  <c:v>6</c:v>
                </c:pt>
                <c:pt idx="1">
                  <c:v>14</c:v>
                </c:pt>
                <c:pt idx="2">
                  <c:v>6</c:v>
                </c:pt>
                <c:pt idx="3">
                  <c:v>19</c:v>
                </c:pt>
                <c:pt idx="4">
                  <c:v>6</c:v>
                </c:pt>
                <c:pt idx="5">
                  <c:v>45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C2-4E4D-8CD0-1429417A7D8C}"/>
            </c:ext>
          </c:extLst>
        </c:ser>
        <c:ser>
          <c:idx val="1"/>
          <c:order val="1"/>
          <c:tx>
            <c:strRef>
              <c:f>Insp_statistika!$C$18</c:f>
              <c:strCache>
                <c:ptCount val="1"/>
                <c:pt idx="0">
                  <c:v>Pārbaužu rezultāti neatbilst tiesību aktos noteiktajiem nosacījumiem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Insp_statistika!$A$19:$A$25</c:f>
              <c:strCache>
                <c:ptCount val="7"/>
                <c:pt idx="0">
                  <c:v>Valsts nozīmes operatori; augstas radioaktivitātes avotu operatori</c:v>
                </c:pt>
                <c:pt idx="1">
                  <c:v>Rūpniecība; bagāžas un kravu kontrole</c:v>
                </c:pt>
                <c:pt idx="2">
                  <c:v>Medicīnas lineārie paātrinātāji, brahiterapija, kodolmedicīna</c:v>
                </c:pt>
                <c:pt idx="3">
                  <c:v>Medicīnas rentgendiagnostikas iekārtas</c:v>
                </c:pt>
                <c:pt idx="4">
                  <c:v>Zobārstniecība (koniskā staru kūļa datortomogrāfija)</c:v>
                </c:pt>
                <c:pt idx="5">
                  <c:v>Zobārstniecība (intraorālās un panorāmas rentgeniekārtas)</c:v>
                </c:pt>
                <c:pt idx="6">
                  <c:v>Citi (veterinārmedicīna; iekārtu apkalpotāji)</c:v>
                </c:pt>
              </c:strCache>
            </c:strRef>
          </c:cat>
          <c:val>
            <c:numRef>
              <c:f>Insp_statistika!$C$19:$C$25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21</c:v>
                </c:pt>
                <c:pt idx="4">
                  <c:v>3</c:v>
                </c:pt>
                <c:pt idx="5">
                  <c:v>19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C2-4E4D-8CD0-1429417A7D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97755952"/>
        <c:axId val="297756344"/>
      </c:barChart>
      <c:catAx>
        <c:axId val="2977559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7756344"/>
        <c:crosses val="autoZero"/>
        <c:auto val="1"/>
        <c:lblAlgn val="ctr"/>
        <c:lblOffset val="100"/>
        <c:noMultiLvlLbl val="0"/>
      </c:catAx>
      <c:valAx>
        <c:axId val="29775634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7755952"/>
        <c:crosses val="autoZero"/>
        <c:crossBetween val="between"/>
      </c:valAx>
      <c:spPr>
        <a:noFill/>
        <a:ln>
          <a:solidFill>
            <a:sysClr val="windowText" lastClr="000000"/>
          </a:solidFill>
        </a:ln>
        <a:effectLst/>
      </c:spPr>
    </c:plotArea>
    <c:legend>
      <c:legendPos val="b"/>
      <c:layout>
        <c:manualLayout>
          <c:xMode val="edge"/>
          <c:yMode val="edge"/>
          <c:x val="7.7573678970709423E-2"/>
          <c:y val="0.8896512214819301"/>
          <c:w val="0.85381732829323542"/>
          <c:h val="0.106181910220479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C6C37-EB10-4B26-A7B1-74BD8550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 Caikovska</dc:creator>
  <cp:keywords/>
  <dc:description/>
  <cp:lastModifiedBy>Marite Caikovska</cp:lastModifiedBy>
  <cp:revision>2</cp:revision>
  <dcterms:created xsi:type="dcterms:W3CDTF">2020-02-06T07:16:00Z</dcterms:created>
  <dcterms:modified xsi:type="dcterms:W3CDTF">2020-02-06T07:16:00Z</dcterms:modified>
</cp:coreProperties>
</file>